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969E" w14:textId="77777777" w:rsidR="00606892" w:rsidRPr="008D7DEB" w:rsidRDefault="00606892" w:rsidP="00606892">
      <w:pPr>
        <w:jc w:val="center"/>
        <w:rPr>
          <w:rFonts w:ascii="Arial" w:hAnsi="Arial" w:cs="Arial"/>
          <w:b/>
          <w:sz w:val="24"/>
          <w:szCs w:val="24"/>
          <w:lang w:val="en-US"/>
        </w:rPr>
      </w:pPr>
      <w:bookmarkStart w:id="0" w:name="_Hlk176447613"/>
      <w:bookmarkStart w:id="1" w:name="_Hlk176447383"/>
      <w:bookmarkStart w:id="2" w:name="_Hlk176446473"/>
      <w:bookmarkStart w:id="3" w:name="_Hlk176446745"/>
    </w:p>
    <w:p w14:paraId="3181144D" w14:textId="77777777" w:rsidR="00606892" w:rsidRPr="008D7DEB" w:rsidRDefault="00606892" w:rsidP="00606892">
      <w:pPr>
        <w:jc w:val="center"/>
        <w:rPr>
          <w:rFonts w:ascii="Arial" w:hAnsi="Arial" w:cs="Arial"/>
          <w:b/>
          <w:sz w:val="24"/>
          <w:szCs w:val="24"/>
          <w:lang w:val="en-US"/>
        </w:rPr>
      </w:pPr>
    </w:p>
    <w:p w14:paraId="3FF48CD6" w14:textId="77777777" w:rsidR="00606892" w:rsidRPr="008D7DEB" w:rsidRDefault="00606892" w:rsidP="00606892">
      <w:pPr>
        <w:jc w:val="center"/>
        <w:rPr>
          <w:rFonts w:ascii="Arial" w:hAnsi="Arial" w:cs="Arial"/>
          <w:b/>
          <w:sz w:val="24"/>
          <w:szCs w:val="24"/>
          <w:lang w:val="en-US"/>
        </w:rPr>
      </w:pPr>
    </w:p>
    <w:p w14:paraId="23CBD6CB" w14:textId="77777777" w:rsidR="00606892" w:rsidRPr="008D7DEB" w:rsidRDefault="00606892" w:rsidP="00606892">
      <w:pPr>
        <w:jc w:val="center"/>
        <w:rPr>
          <w:rFonts w:ascii="Arial" w:hAnsi="Arial" w:cs="Arial"/>
          <w:b/>
          <w:sz w:val="24"/>
          <w:szCs w:val="24"/>
          <w:lang w:val="en-US"/>
        </w:rPr>
      </w:pPr>
    </w:p>
    <w:p w14:paraId="5DFBF68C" w14:textId="77777777" w:rsidR="00606892" w:rsidRPr="008D7DEB" w:rsidRDefault="00606892" w:rsidP="00606892">
      <w:pPr>
        <w:jc w:val="center"/>
        <w:rPr>
          <w:rFonts w:ascii="Arial" w:hAnsi="Arial" w:cs="Arial"/>
          <w:b/>
          <w:sz w:val="24"/>
          <w:szCs w:val="24"/>
          <w:lang w:val="en-US"/>
        </w:rPr>
      </w:pPr>
    </w:p>
    <w:p w14:paraId="262E39AB" w14:textId="77777777" w:rsidR="00606892" w:rsidRPr="008D7DEB" w:rsidRDefault="00606892" w:rsidP="00606892">
      <w:pPr>
        <w:jc w:val="center"/>
        <w:rPr>
          <w:rFonts w:ascii="Arial" w:hAnsi="Arial" w:cs="Arial"/>
          <w:b/>
          <w:sz w:val="24"/>
          <w:szCs w:val="24"/>
          <w:lang w:val="en-US"/>
        </w:rPr>
      </w:pPr>
    </w:p>
    <w:p w14:paraId="566722AC" w14:textId="77777777" w:rsidR="00606892" w:rsidRPr="008D7DEB" w:rsidRDefault="00606892" w:rsidP="00606892">
      <w:pPr>
        <w:jc w:val="center"/>
        <w:rPr>
          <w:rFonts w:ascii="Arial" w:hAnsi="Arial" w:cs="Arial"/>
          <w:b/>
          <w:sz w:val="24"/>
          <w:szCs w:val="24"/>
          <w:lang w:val="en-US"/>
        </w:rPr>
      </w:pPr>
    </w:p>
    <w:p w14:paraId="4DA9FA3F" w14:textId="77777777" w:rsidR="00606892" w:rsidRPr="008D7DEB" w:rsidRDefault="00606892" w:rsidP="00606892">
      <w:pPr>
        <w:jc w:val="center"/>
        <w:rPr>
          <w:rFonts w:ascii="Arial" w:hAnsi="Arial" w:cs="Arial"/>
          <w:b/>
          <w:sz w:val="24"/>
          <w:szCs w:val="24"/>
          <w:lang w:val="en-US"/>
        </w:rPr>
      </w:pPr>
    </w:p>
    <w:p w14:paraId="0CF233F5" w14:textId="77777777" w:rsidR="00606892" w:rsidRPr="008D7DEB" w:rsidRDefault="00606892" w:rsidP="00606892">
      <w:pPr>
        <w:jc w:val="center"/>
        <w:rPr>
          <w:rFonts w:ascii="Arial" w:hAnsi="Arial" w:cs="Arial"/>
          <w:b/>
          <w:sz w:val="24"/>
          <w:szCs w:val="24"/>
          <w:lang w:val="en-US"/>
        </w:rPr>
      </w:pPr>
    </w:p>
    <w:p w14:paraId="42BFF527" w14:textId="77777777" w:rsidR="00606892" w:rsidRPr="008D7DEB" w:rsidRDefault="00606892" w:rsidP="00606892">
      <w:pPr>
        <w:jc w:val="center"/>
        <w:rPr>
          <w:rFonts w:ascii="Arial" w:hAnsi="Arial" w:cs="Arial"/>
          <w:b/>
          <w:sz w:val="24"/>
          <w:szCs w:val="24"/>
          <w:lang w:val="en-US"/>
        </w:rPr>
      </w:pPr>
    </w:p>
    <w:p w14:paraId="592CA704" w14:textId="77777777" w:rsidR="00606892" w:rsidRPr="008D7DEB" w:rsidRDefault="00606892" w:rsidP="00606892">
      <w:pPr>
        <w:jc w:val="center"/>
        <w:rPr>
          <w:rFonts w:ascii="Arial" w:hAnsi="Arial" w:cs="Arial"/>
          <w:b/>
          <w:sz w:val="24"/>
          <w:szCs w:val="24"/>
          <w:lang w:val="en-US"/>
        </w:rPr>
      </w:pPr>
    </w:p>
    <w:p w14:paraId="21103A18" w14:textId="77777777" w:rsidR="00606892" w:rsidRPr="008D7DEB" w:rsidRDefault="00606892" w:rsidP="00606892">
      <w:pPr>
        <w:jc w:val="center"/>
        <w:rPr>
          <w:rFonts w:ascii="Arial" w:hAnsi="Arial" w:cs="Arial"/>
          <w:b/>
          <w:sz w:val="24"/>
          <w:szCs w:val="24"/>
          <w:lang w:val="en-US"/>
        </w:rPr>
      </w:pPr>
    </w:p>
    <w:p w14:paraId="069164F1" w14:textId="77777777" w:rsidR="00606892" w:rsidRPr="008D7DEB" w:rsidRDefault="00606892" w:rsidP="00606892">
      <w:pPr>
        <w:jc w:val="center"/>
        <w:rPr>
          <w:rFonts w:ascii="Arial" w:hAnsi="Arial" w:cs="Arial"/>
          <w:b/>
          <w:sz w:val="24"/>
          <w:szCs w:val="24"/>
          <w:lang w:val="en-US"/>
        </w:rPr>
      </w:pPr>
    </w:p>
    <w:p w14:paraId="12DA2A33" w14:textId="77777777" w:rsidR="00606892" w:rsidRPr="008D7DEB" w:rsidRDefault="00606892" w:rsidP="00606892">
      <w:pPr>
        <w:jc w:val="center"/>
        <w:rPr>
          <w:rFonts w:ascii="Arial" w:hAnsi="Arial" w:cs="Arial"/>
          <w:b/>
          <w:sz w:val="24"/>
          <w:szCs w:val="24"/>
          <w:lang w:val="en-US"/>
        </w:rPr>
      </w:pPr>
    </w:p>
    <w:p w14:paraId="5691A64A" w14:textId="77777777" w:rsidR="00606892" w:rsidRPr="008D7DEB" w:rsidRDefault="00606892" w:rsidP="00606892">
      <w:pPr>
        <w:jc w:val="center"/>
        <w:rPr>
          <w:rFonts w:ascii="Arial" w:hAnsi="Arial" w:cs="Arial"/>
          <w:b/>
          <w:sz w:val="24"/>
          <w:szCs w:val="24"/>
          <w:lang w:val="en-US"/>
        </w:rPr>
      </w:pPr>
    </w:p>
    <w:p w14:paraId="2CA554D4" w14:textId="77777777" w:rsidR="00606892" w:rsidRPr="008D7DEB" w:rsidRDefault="00606892" w:rsidP="00606892">
      <w:pPr>
        <w:jc w:val="center"/>
        <w:rPr>
          <w:rFonts w:ascii="Arial" w:hAnsi="Arial" w:cs="Arial"/>
          <w:b/>
          <w:sz w:val="24"/>
          <w:szCs w:val="24"/>
          <w:lang w:val="en-US"/>
        </w:rPr>
      </w:pPr>
    </w:p>
    <w:p w14:paraId="5AF681AD" w14:textId="77777777" w:rsidR="0065251D" w:rsidRPr="00B00D03" w:rsidRDefault="0065251D">
      <w:pPr>
        <w:jc w:val="center"/>
        <w:rPr>
          <w:rFonts w:ascii="Arial" w:hAnsi="Arial"/>
          <w:b/>
          <w:sz w:val="24"/>
          <w:szCs w:val="24"/>
        </w:rPr>
      </w:pPr>
      <w:r w:rsidRPr="00B00D03">
        <w:rPr>
          <w:rFonts w:ascii="Arial" w:hAnsi="Arial"/>
          <w:b/>
          <w:sz w:val="24"/>
          <w:szCs w:val="24"/>
        </w:rPr>
        <w:t>ANEXO A</w:t>
      </w:r>
      <w:r w:rsidR="00A6357A" w:rsidRPr="00B00D03">
        <w:rPr>
          <w:rFonts w:ascii="Arial" w:hAnsi="Arial"/>
          <w:b/>
          <w:sz w:val="24"/>
          <w:szCs w:val="24"/>
        </w:rPr>
        <w:t>.1</w:t>
      </w:r>
    </w:p>
    <w:p w14:paraId="3DD9BD8A" w14:textId="77777777" w:rsidR="0065251D" w:rsidRPr="00B00D03" w:rsidRDefault="0065251D">
      <w:pPr>
        <w:jc w:val="center"/>
        <w:rPr>
          <w:rFonts w:ascii="Arial" w:hAnsi="Arial"/>
          <w:sz w:val="24"/>
          <w:szCs w:val="24"/>
        </w:rPr>
      </w:pPr>
    </w:p>
    <w:p w14:paraId="65491BFD" w14:textId="77777777" w:rsidR="0065251D" w:rsidRPr="00B00D03" w:rsidRDefault="0065251D">
      <w:pPr>
        <w:jc w:val="center"/>
        <w:rPr>
          <w:rFonts w:ascii="Arial" w:hAnsi="Arial"/>
          <w:sz w:val="24"/>
          <w:szCs w:val="24"/>
        </w:rPr>
      </w:pPr>
    </w:p>
    <w:p w14:paraId="40C3B657" w14:textId="77777777" w:rsidR="0065251D" w:rsidRPr="00B00D03" w:rsidRDefault="007E6C53">
      <w:pPr>
        <w:pStyle w:val="Corpodetexto"/>
        <w:jc w:val="center"/>
        <w:rPr>
          <w:szCs w:val="24"/>
        </w:rPr>
      </w:pPr>
      <w:r w:rsidRPr="00B00D03">
        <w:rPr>
          <w:szCs w:val="24"/>
        </w:rPr>
        <w:t xml:space="preserve">APLICABILIDADE DAS TAXAS </w:t>
      </w:r>
      <w:r w:rsidR="00A6357A" w:rsidRPr="00B00D03">
        <w:rPr>
          <w:szCs w:val="24"/>
        </w:rPr>
        <w:t>NA</w:t>
      </w:r>
      <w:r w:rsidRPr="00B00D03">
        <w:rPr>
          <w:szCs w:val="24"/>
        </w:rPr>
        <w:t xml:space="preserve"> PLANILHA DE PREÇOS UNITÁRIOS</w:t>
      </w:r>
    </w:p>
    <w:p w14:paraId="2F3703FE" w14:textId="77777777" w:rsidR="00606892" w:rsidRPr="00EC4AB5" w:rsidRDefault="00606892" w:rsidP="00606892">
      <w:pPr>
        <w:autoSpaceDE w:val="0"/>
        <w:autoSpaceDN w:val="0"/>
        <w:adjustRightInd w:val="0"/>
        <w:jc w:val="center"/>
        <w:rPr>
          <w:rFonts w:ascii="Arial" w:hAnsi="Arial" w:cs="Arial"/>
          <w:b/>
          <w:bCs/>
          <w:sz w:val="24"/>
          <w:szCs w:val="24"/>
        </w:rPr>
      </w:pPr>
    </w:p>
    <w:p w14:paraId="6CA0FFB0" w14:textId="6975C373" w:rsidR="00606892" w:rsidRPr="007A4AFF" w:rsidRDefault="00606892" w:rsidP="00606892">
      <w:pPr>
        <w:spacing w:before="120" w:after="120"/>
        <w:jc w:val="center"/>
        <w:rPr>
          <w:rFonts w:ascii="Arial" w:hAnsi="Arial" w:cs="Arial"/>
          <w:b/>
          <w:sz w:val="24"/>
          <w:szCs w:val="24"/>
        </w:rPr>
      </w:pPr>
      <w:r w:rsidRPr="007A4AFF">
        <w:rPr>
          <w:rFonts w:ascii="Arial" w:hAnsi="Arial" w:cs="Arial"/>
          <w:b/>
          <w:sz w:val="24"/>
          <w:szCs w:val="24"/>
        </w:rPr>
        <w:t xml:space="preserve">FPSO PETROBRAS </w:t>
      </w:r>
      <w:r w:rsidR="00430FDB">
        <w:rPr>
          <w:rFonts w:ascii="Arial" w:hAnsi="Arial" w:cs="Arial"/>
          <w:b/>
          <w:sz w:val="24"/>
          <w:szCs w:val="24"/>
        </w:rPr>
        <w:t>91</w:t>
      </w:r>
      <w:r w:rsidRPr="007A4AFF">
        <w:rPr>
          <w:rFonts w:ascii="Arial" w:hAnsi="Arial" w:cs="Arial"/>
          <w:b/>
          <w:sz w:val="24"/>
          <w:szCs w:val="24"/>
        </w:rPr>
        <w:t xml:space="preserve"> (P-</w:t>
      </w:r>
      <w:r w:rsidR="00430FDB">
        <w:rPr>
          <w:rFonts w:ascii="Arial" w:hAnsi="Arial" w:cs="Arial"/>
          <w:b/>
          <w:sz w:val="24"/>
          <w:szCs w:val="24"/>
        </w:rPr>
        <w:t>91</w:t>
      </w:r>
      <w:r w:rsidRPr="007A4AFF">
        <w:rPr>
          <w:rFonts w:ascii="Arial" w:hAnsi="Arial" w:cs="Arial"/>
          <w:b/>
          <w:sz w:val="24"/>
          <w:szCs w:val="24"/>
        </w:rPr>
        <w:t>)</w:t>
      </w:r>
    </w:p>
    <w:bookmarkEnd w:id="0"/>
    <w:p w14:paraId="777DE9A9" w14:textId="77777777" w:rsidR="00606892" w:rsidRDefault="00606892" w:rsidP="00606892">
      <w:pPr>
        <w:jc w:val="center"/>
        <w:rPr>
          <w:rFonts w:ascii="Arial" w:hAnsi="Arial" w:cs="Arial"/>
          <w:b/>
          <w:bCs/>
          <w:sz w:val="24"/>
          <w:szCs w:val="24"/>
        </w:rPr>
      </w:pPr>
    </w:p>
    <w:p w14:paraId="290E8C42" w14:textId="77777777" w:rsidR="00D73BC7" w:rsidRPr="007A4AFF" w:rsidRDefault="00D73BC7" w:rsidP="00606892">
      <w:pPr>
        <w:jc w:val="center"/>
        <w:rPr>
          <w:rFonts w:ascii="Arial" w:hAnsi="Arial" w:cs="Arial"/>
          <w:b/>
          <w:bCs/>
          <w:sz w:val="24"/>
          <w:szCs w:val="24"/>
        </w:rPr>
      </w:pPr>
    </w:p>
    <w:bookmarkEnd w:id="1"/>
    <w:p w14:paraId="66C7A373" w14:textId="77777777" w:rsidR="00D73BC7" w:rsidRDefault="00D73BC7" w:rsidP="00D73BC7">
      <w:pPr>
        <w:rPr>
          <w:rFonts w:ascii="Arial" w:hAnsi="Arial" w:cs="Arial"/>
          <w:b/>
          <w:bCs/>
        </w:rPr>
      </w:pPr>
      <w:r w:rsidRPr="000E493F">
        <w:rPr>
          <w:rFonts w:ascii="Arial" w:hAnsi="Arial" w:cs="Arial"/>
          <w:b/>
          <w:bCs/>
        </w:rPr>
        <w:t>***********Controle de Revisão***********</w:t>
      </w:r>
    </w:p>
    <w:p w14:paraId="34FA7D0E" w14:textId="77777777" w:rsidR="00D73BC7" w:rsidRPr="000E493F" w:rsidRDefault="00D73BC7" w:rsidP="00D73BC7">
      <w:pPr>
        <w:rPr>
          <w:rFonts w:ascii="Arial" w:hAnsi="Arial" w:cs="Arial"/>
          <w:b/>
          <w:bCs/>
        </w:rPr>
      </w:pPr>
    </w:p>
    <w:p w14:paraId="13D6517D" w14:textId="77777777" w:rsidR="00D73BC7" w:rsidRPr="000E493F" w:rsidRDefault="00D73BC7" w:rsidP="00D73BC7">
      <w:pPr>
        <w:rPr>
          <w:rFonts w:ascii="Arial" w:hAnsi="Arial" w:cs="Arial"/>
          <w:b/>
          <w:bCs/>
        </w:rPr>
      </w:pPr>
      <w:r w:rsidRPr="000E493F">
        <w:rPr>
          <w:rFonts w:ascii="Arial" w:hAnsi="Arial" w:cs="Arial"/>
          <w:b/>
          <w:bCs/>
        </w:rPr>
        <w:t>0: Versão Original</w:t>
      </w:r>
    </w:p>
    <w:p w14:paraId="0E3C7591" w14:textId="77777777" w:rsidR="00EE4A8E" w:rsidRPr="00BF54E2" w:rsidRDefault="00EE4A8E" w:rsidP="009E6406">
      <w:pPr>
        <w:spacing w:after="240"/>
        <w:rPr>
          <w:rFonts w:ascii="Bahnschrift SemiBold" w:eastAsia="Arial" w:hAnsi="Bahnschrift SemiBold"/>
          <w:b/>
          <w:bCs/>
          <w:sz w:val="18"/>
          <w:szCs w:val="18"/>
        </w:rPr>
      </w:pPr>
    </w:p>
    <w:p w14:paraId="4CE0ADD5" w14:textId="77777777" w:rsidR="00C93811" w:rsidRPr="00BF54E2" w:rsidRDefault="00C93811" w:rsidP="00F119C0">
      <w:pPr>
        <w:spacing w:after="240"/>
        <w:rPr>
          <w:rFonts w:ascii="Bahnschrift SemiBold" w:eastAsia="Arial" w:hAnsi="Bahnschrift SemiBold"/>
          <w:b/>
          <w:bCs/>
          <w:sz w:val="18"/>
          <w:szCs w:val="18"/>
        </w:rPr>
      </w:pPr>
    </w:p>
    <w:p w14:paraId="3479F9CC" w14:textId="77777777" w:rsidR="00606892" w:rsidRPr="001B0602" w:rsidRDefault="00606892" w:rsidP="00BF54E2">
      <w:pPr>
        <w:pStyle w:val="Corpodetexto"/>
        <w:rPr>
          <w:rFonts w:cs="Arial"/>
          <w:szCs w:val="24"/>
          <w:u w:val="single"/>
        </w:rPr>
      </w:pPr>
    </w:p>
    <w:bookmarkEnd w:id="2"/>
    <w:p w14:paraId="25232034" w14:textId="77777777" w:rsidR="00A13991" w:rsidRPr="001B0602" w:rsidRDefault="007C267A" w:rsidP="00A13991">
      <w:pPr>
        <w:jc w:val="center"/>
        <w:rPr>
          <w:rFonts w:ascii="Arial" w:hAnsi="Arial" w:cs="Arial"/>
          <w:b/>
          <w:sz w:val="24"/>
          <w:szCs w:val="24"/>
        </w:rPr>
      </w:pPr>
      <w:r w:rsidRPr="001B0602">
        <w:rPr>
          <w:rFonts w:ascii="Arial" w:hAnsi="Arial"/>
          <w:sz w:val="24"/>
          <w:szCs w:val="24"/>
        </w:rPr>
        <w:br w:type="page"/>
      </w:r>
      <w:bookmarkEnd w:id="3"/>
    </w:p>
    <w:p w14:paraId="67EC3760" w14:textId="77777777" w:rsidR="00A13991" w:rsidRPr="001B0602" w:rsidRDefault="00A13991" w:rsidP="00A13991">
      <w:pPr>
        <w:jc w:val="center"/>
        <w:rPr>
          <w:rFonts w:ascii="Arial" w:hAnsi="Arial" w:cs="Arial"/>
          <w:b/>
          <w:sz w:val="24"/>
          <w:szCs w:val="24"/>
        </w:rPr>
      </w:pPr>
    </w:p>
    <w:p w14:paraId="4F972B2E" w14:textId="5CCAB770" w:rsidR="00A13991" w:rsidRPr="002E1F92" w:rsidRDefault="00A13991" w:rsidP="00A13991">
      <w:pPr>
        <w:jc w:val="center"/>
        <w:rPr>
          <w:rFonts w:ascii="Arial" w:hAnsi="Arial" w:cs="Arial"/>
          <w:b/>
          <w:sz w:val="24"/>
          <w:szCs w:val="24"/>
        </w:rPr>
      </w:pPr>
      <w:r w:rsidRPr="002E1F92">
        <w:rPr>
          <w:rFonts w:ascii="Arial" w:hAnsi="Arial" w:cs="Arial"/>
          <w:b/>
          <w:sz w:val="24"/>
          <w:szCs w:val="24"/>
        </w:rPr>
        <w:t>SUMÁRIO</w:t>
      </w:r>
    </w:p>
    <w:p w14:paraId="75606EB5" w14:textId="77777777" w:rsidR="00A13991" w:rsidRDefault="00A13991" w:rsidP="00A13991">
      <w:pPr>
        <w:widowControl w:val="0"/>
        <w:ind w:right="283"/>
        <w:jc w:val="center"/>
        <w:rPr>
          <w:rFonts w:ascii="Arial" w:hAnsi="Arial" w:cs="Arial"/>
          <w:b/>
          <w:sz w:val="24"/>
          <w:szCs w:val="24"/>
        </w:rPr>
      </w:pPr>
    </w:p>
    <w:p w14:paraId="0F83FE48" w14:textId="77777777" w:rsidR="00A13991" w:rsidRPr="002E1F92" w:rsidRDefault="00A13991" w:rsidP="00A13991">
      <w:pPr>
        <w:widowControl w:val="0"/>
        <w:ind w:right="283"/>
        <w:jc w:val="center"/>
        <w:rPr>
          <w:rFonts w:ascii="Arial" w:hAnsi="Arial" w:cs="Arial"/>
          <w:b/>
          <w:sz w:val="24"/>
          <w:szCs w:val="24"/>
        </w:rPr>
      </w:pPr>
    </w:p>
    <w:p w14:paraId="18646FB6" w14:textId="41B1A5E9" w:rsidR="005D1681" w:rsidRPr="00A13991" w:rsidRDefault="0041018B" w:rsidP="00A13991">
      <w:pPr>
        <w:pStyle w:val="Sumrio1"/>
        <w:tabs>
          <w:tab w:val="left" w:pos="480"/>
          <w:tab w:val="right" w:leader="dot" w:pos="8495"/>
        </w:tabs>
        <w:rPr>
          <w:rStyle w:val="Hyperlink"/>
          <w:rFonts w:ascii="Arial" w:hAnsi="Arial" w:cs="Arial"/>
          <w:noProof/>
          <w:sz w:val="24"/>
          <w:szCs w:val="24"/>
        </w:rPr>
      </w:pPr>
      <w:r w:rsidRPr="005D1681">
        <w:rPr>
          <w:rFonts w:ascii="Arial" w:hAnsi="Arial" w:cs="Arial"/>
          <w:b w:val="0"/>
          <w:sz w:val="24"/>
          <w:szCs w:val="24"/>
        </w:rPr>
        <w:fldChar w:fldCharType="begin"/>
      </w:r>
      <w:r w:rsidRPr="005D1681">
        <w:rPr>
          <w:rFonts w:ascii="Arial" w:hAnsi="Arial" w:cs="Arial"/>
          <w:b w:val="0"/>
          <w:sz w:val="24"/>
          <w:szCs w:val="24"/>
        </w:rPr>
        <w:instrText xml:space="preserve"> TOC \o "1-1" \h \z \u </w:instrText>
      </w:r>
      <w:r w:rsidRPr="005D1681">
        <w:rPr>
          <w:rFonts w:ascii="Arial" w:hAnsi="Arial" w:cs="Arial"/>
          <w:b w:val="0"/>
          <w:sz w:val="24"/>
          <w:szCs w:val="24"/>
        </w:rPr>
        <w:fldChar w:fldCharType="separate"/>
      </w:r>
      <w:r w:rsidR="005D1681" w:rsidRPr="005D2582">
        <w:rPr>
          <w:rFonts w:ascii="Arial" w:hAnsi="Arial" w:cs="Arial"/>
          <w:noProof/>
          <w:sz w:val="24"/>
          <w:szCs w:val="24"/>
        </w:rPr>
        <w:t>1.</w:t>
      </w:r>
      <w:r w:rsidR="005D1681" w:rsidRPr="005D2582">
        <w:rPr>
          <w:rFonts w:ascii="Arial" w:hAnsi="Arial" w:cs="Arial"/>
          <w:noProof/>
          <w:sz w:val="24"/>
          <w:szCs w:val="24"/>
        </w:rPr>
        <w:tab/>
        <w:t>APLICABILIDADE DAS TAXAS - DEFINIÇÃO DAS TAXAS DE PRESTAÇÃO DE SERVICO, POR DIA DE 24 (VINTE E QUATRO) HORAS.</w:t>
      </w:r>
      <w:r w:rsidR="005D1681" w:rsidRPr="005D2582">
        <w:rPr>
          <w:rFonts w:ascii="Arial" w:hAnsi="Arial" w:cs="Arial"/>
          <w:noProof/>
          <w:webHidden/>
          <w:sz w:val="24"/>
          <w:szCs w:val="24"/>
        </w:rPr>
        <w:tab/>
        <w:t>3</w:t>
      </w:r>
    </w:p>
    <w:p w14:paraId="601E5129" w14:textId="2ED55202" w:rsidR="005D1681" w:rsidRPr="00A13991" w:rsidRDefault="005D1681">
      <w:pPr>
        <w:pStyle w:val="Sumrio1"/>
        <w:tabs>
          <w:tab w:val="left" w:pos="480"/>
          <w:tab w:val="right" w:leader="dot" w:pos="8495"/>
        </w:tabs>
        <w:rPr>
          <w:rFonts w:ascii="Arial" w:eastAsiaTheme="minorEastAsia" w:hAnsi="Arial" w:cs="Arial"/>
          <w:b w:val="0"/>
          <w:bCs w:val="0"/>
          <w:caps w:val="0"/>
          <w:noProof/>
          <w:kern w:val="2"/>
          <w:sz w:val="24"/>
          <w:szCs w:val="24"/>
          <w:lang w:eastAsia="pt-BR"/>
          <w14:ligatures w14:val="standardContextual"/>
        </w:rPr>
      </w:pPr>
      <w:r w:rsidRPr="00E95302">
        <w:rPr>
          <w:rFonts w:ascii="Arial" w:hAnsi="Arial" w:cs="Arial"/>
          <w:noProof/>
          <w:sz w:val="24"/>
          <w:szCs w:val="24"/>
        </w:rPr>
        <w:t>2.</w:t>
      </w:r>
      <w:r w:rsidRPr="00A13991">
        <w:rPr>
          <w:rFonts w:ascii="Arial" w:eastAsiaTheme="minorEastAsia" w:hAnsi="Arial" w:cs="Arial"/>
          <w:b w:val="0"/>
          <w:bCs w:val="0"/>
          <w:caps w:val="0"/>
          <w:noProof/>
          <w:kern w:val="2"/>
          <w:sz w:val="24"/>
          <w:szCs w:val="24"/>
          <w:lang w:eastAsia="pt-BR"/>
          <w14:ligatures w14:val="standardContextual"/>
        </w:rPr>
        <w:tab/>
      </w:r>
      <w:r w:rsidRPr="00E95302">
        <w:rPr>
          <w:rFonts w:ascii="Arial" w:hAnsi="Arial" w:cs="Arial"/>
          <w:noProof/>
          <w:sz w:val="24"/>
          <w:szCs w:val="24"/>
        </w:rPr>
        <w:t>INCIDENTES NA EXECUÇÃO</w:t>
      </w:r>
      <w:r w:rsidRPr="00A13991">
        <w:rPr>
          <w:rFonts w:ascii="Arial" w:hAnsi="Arial" w:cs="Arial"/>
          <w:noProof/>
          <w:webHidden/>
          <w:sz w:val="24"/>
          <w:szCs w:val="24"/>
        </w:rPr>
        <w:tab/>
        <w:t>6</w:t>
      </w:r>
    </w:p>
    <w:p w14:paraId="7A5F78F9" w14:textId="061C8D01" w:rsidR="00CD29B0" w:rsidRDefault="0041018B" w:rsidP="00CD29B0">
      <w:pPr>
        <w:pStyle w:val="Ttulo1"/>
        <w:spacing w:after="240"/>
        <w:jc w:val="both"/>
        <w:rPr>
          <w:rFonts w:ascii="Arial" w:hAnsi="Arial" w:cs="Arial"/>
          <w:b w:val="0"/>
          <w:sz w:val="24"/>
          <w:szCs w:val="24"/>
        </w:rPr>
      </w:pPr>
      <w:r w:rsidRPr="005D1681">
        <w:rPr>
          <w:rFonts w:ascii="Arial" w:hAnsi="Arial" w:cs="Arial"/>
          <w:b w:val="0"/>
          <w:sz w:val="24"/>
          <w:szCs w:val="24"/>
        </w:rPr>
        <w:fldChar w:fldCharType="end"/>
      </w:r>
    </w:p>
    <w:p w14:paraId="5D405C36" w14:textId="77777777" w:rsidR="00CD29B0" w:rsidRDefault="00CD29B0">
      <w:pPr>
        <w:rPr>
          <w:rFonts w:ascii="Arial" w:hAnsi="Arial" w:cs="Arial"/>
          <w:sz w:val="24"/>
          <w:szCs w:val="24"/>
        </w:rPr>
      </w:pPr>
      <w:r>
        <w:rPr>
          <w:rFonts w:ascii="Arial" w:hAnsi="Arial" w:cs="Arial"/>
          <w:b/>
          <w:sz w:val="24"/>
          <w:szCs w:val="24"/>
        </w:rPr>
        <w:br w:type="page"/>
      </w:r>
    </w:p>
    <w:p w14:paraId="0D618724" w14:textId="77777777" w:rsidR="00CD29B0" w:rsidRPr="00CD29B0" w:rsidRDefault="00CD29B0" w:rsidP="00CD29B0">
      <w:pPr>
        <w:pStyle w:val="Ttulo1"/>
        <w:spacing w:after="240"/>
        <w:jc w:val="both"/>
        <w:rPr>
          <w:rFonts w:ascii="Arial" w:hAnsi="Arial"/>
          <w:sz w:val="24"/>
          <w:szCs w:val="24"/>
        </w:rPr>
      </w:pPr>
    </w:p>
    <w:p w14:paraId="4670D542" w14:textId="605E317E" w:rsidR="0065251D" w:rsidRDefault="007E6C53" w:rsidP="00472C12">
      <w:pPr>
        <w:pStyle w:val="Ttulo1"/>
        <w:numPr>
          <w:ilvl w:val="0"/>
          <w:numId w:val="4"/>
        </w:numPr>
        <w:spacing w:after="240"/>
        <w:ind w:left="0" w:firstLine="0"/>
        <w:jc w:val="both"/>
        <w:rPr>
          <w:rFonts w:ascii="Arial" w:hAnsi="Arial"/>
          <w:sz w:val="24"/>
          <w:szCs w:val="24"/>
        </w:rPr>
      </w:pPr>
      <w:bookmarkStart w:id="4" w:name="_Toc190376238"/>
      <w:r w:rsidRPr="00582362">
        <w:rPr>
          <w:rFonts w:ascii="Arial" w:hAnsi="Arial"/>
          <w:sz w:val="24"/>
          <w:szCs w:val="24"/>
        </w:rPr>
        <w:t>APLICABILIDADE DAS TAXAS - DEFINIÇÃO DAS TAXAS DE PRESTAÇÃO DE SERVICO</w:t>
      </w:r>
      <w:r w:rsidR="00A719E0">
        <w:rPr>
          <w:rFonts w:ascii="Arial" w:hAnsi="Arial"/>
          <w:sz w:val="24"/>
          <w:szCs w:val="24"/>
        </w:rPr>
        <w:t>S DE OPERAÇÃO</w:t>
      </w:r>
      <w:r w:rsidRPr="00582362">
        <w:rPr>
          <w:rFonts w:ascii="Arial" w:hAnsi="Arial"/>
          <w:sz w:val="24"/>
          <w:szCs w:val="24"/>
        </w:rPr>
        <w:t>, POR DIA DE 24 (VINTE E QUATRO) HORAS.</w:t>
      </w:r>
      <w:bookmarkEnd w:id="4"/>
    </w:p>
    <w:p w14:paraId="5BED0BB9" w14:textId="0F109F3E" w:rsidR="00A43E9C" w:rsidRPr="00A946FD" w:rsidRDefault="00187830" w:rsidP="001160DB">
      <w:pPr>
        <w:pStyle w:val="NormalWeb"/>
        <w:spacing w:before="0" w:beforeAutospacing="0" w:after="240" w:afterAutospacing="0"/>
        <w:jc w:val="both"/>
        <w:rPr>
          <w:rFonts w:ascii="Arial" w:hAnsi="Arial" w:cs="Arial"/>
        </w:rPr>
      </w:pPr>
      <w:r>
        <w:rPr>
          <w:rFonts w:ascii="Arial" w:hAnsi="Arial" w:cs="Arial"/>
        </w:rPr>
        <w:t xml:space="preserve">Durante o </w:t>
      </w:r>
      <w:r w:rsidR="0006456F">
        <w:rPr>
          <w:rFonts w:ascii="Arial" w:hAnsi="Arial" w:cs="Arial"/>
        </w:rPr>
        <w:t>período</w:t>
      </w:r>
      <w:r>
        <w:rPr>
          <w:rFonts w:ascii="Arial" w:hAnsi="Arial" w:cs="Arial"/>
        </w:rPr>
        <w:t xml:space="preserve"> de Operação, que será limitado</w:t>
      </w:r>
      <w:r w:rsidR="002B37EF" w:rsidRPr="00A946FD">
        <w:rPr>
          <w:rFonts w:ascii="Arial" w:hAnsi="Arial" w:cs="Arial"/>
        </w:rPr>
        <w:t xml:space="preserve"> a </w:t>
      </w:r>
      <w:r w:rsidR="003153EB">
        <w:rPr>
          <w:rFonts w:ascii="Arial" w:hAnsi="Arial" w:cs="Arial"/>
        </w:rPr>
        <w:t>6</w:t>
      </w:r>
      <w:r w:rsidR="003153EB" w:rsidRPr="00A946FD">
        <w:rPr>
          <w:rFonts w:ascii="Arial" w:hAnsi="Arial" w:cs="Arial"/>
        </w:rPr>
        <w:t xml:space="preserve"> </w:t>
      </w:r>
      <w:r w:rsidR="002B37EF" w:rsidRPr="00A946FD">
        <w:rPr>
          <w:rFonts w:ascii="Arial" w:hAnsi="Arial" w:cs="Arial"/>
        </w:rPr>
        <w:t>anos</w:t>
      </w:r>
      <w:r w:rsidR="003153EB">
        <w:rPr>
          <w:rFonts w:ascii="Arial" w:hAnsi="Arial" w:cs="Arial"/>
        </w:rPr>
        <w:t xml:space="preserve"> e 6 meses</w:t>
      </w:r>
      <w:r w:rsidR="002B37EF" w:rsidRPr="00A946FD">
        <w:rPr>
          <w:rFonts w:ascii="Arial" w:hAnsi="Arial" w:cs="Arial"/>
        </w:rPr>
        <w:t xml:space="preserve"> (</w:t>
      </w:r>
      <w:r w:rsidR="0006456F">
        <w:rPr>
          <w:rFonts w:ascii="Arial" w:hAnsi="Arial" w:cs="Arial"/>
        </w:rPr>
        <w:t xml:space="preserve">2.372 </w:t>
      </w:r>
      <w:r w:rsidR="002B37EF" w:rsidRPr="00A946FD">
        <w:rPr>
          <w:rFonts w:ascii="Arial" w:hAnsi="Arial" w:cs="Arial"/>
        </w:rPr>
        <w:t>dias), ser</w:t>
      </w:r>
      <w:r w:rsidR="00A43E9C" w:rsidRPr="00A946FD">
        <w:rPr>
          <w:rFonts w:ascii="Arial" w:hAnsi="Arial" w:cs="Arial"/>
        </w:rPr>
        <w:t>á aplicada a taxa REF</w:t>
      </w:r>
      <w:r w:rsidR="002B37EF" w:rsidRPr="00A946FD">
        <w:rPr>
          <w:rFonts w:ascii="Arial" w:hAnsi="Arial" w:cs="Arial"/>
        </w:rPr>
        <w:t xml:space="preserve">101, estando sujeita à variação prevista no item </w:t>
      </w:r>
      <w:r w:rsidR="00614148">
        <w:rPr>
          <w:rFonts w:ascii="Arial" w:hAnsi="Arial" w:cs="Arial"/>
        </w:rPr>
        <w:t>5</w:t>
      </w:r>
      <w:r w:rsidR="00586CD6">
        <w:rPr>
          <w:rFonts w:ascii="Arial" w:hAnsi="Arial" w:cs="Arial"/>
        </w:rPr>
        <w:t xml:space="preserve">.2 </w:t>
      </w:r>
      <w:r w:rsidR="002B37EF" w:rsidRPr="00A946FD">
        <w:rPr>
          <w:rFonts w:ascii="Arial" w:hAnsi="Arial" w:cs="Arial"/>
        </w:rPr>
        <w:t>deste ANEXO</w:t>
      </w:r>
      <w:r w:rsidR="00A43E9C" w:rsidRPr="00A946FD">
        <w:rPr>
          <w:rFonts w:ascii="Arial" w:hAnsi="Arial" w:cs="Arial"/>
        </w:rPr>
        <w:t xml:space="preserve">. Todas as taxas supracitadas estarão sujeitas às </w:t>
      </w:r>
      <w:r w:rsidR="002B37EF" w:rsidRPr="00A946FD">
        <w:rPr>
          <w:rFonts w:ascii="Arial" w:hAnsi="Arial" w:cs="Arial"/>
        </w:rPr>
        <w:t xml:space="preserve">penalidades </w:t>
      </w:r>
      <w:r w:rsidR="00A43E9C" w:rsidRPr="00A946FD">
        <w:rPr>
          <w:rFonts w:ascii="Arial" w:hAnsi="Arial" w:cs="Arial"/>
        </w:rPr>
        <w:t xml:space="preserve">referenciadas na CLÁUSULA NONA - MULTAS CONTRATUAIS do CONTRATO. </w:t>
      </w:r>
    </w:p>
    <w:p w14:paraId="2FE798CA" w14:textId="77777777" w:rsidR="00A43E9C" w:rsidRPr="00A946FD" w:rsidRDefault="0065251D" w:rsidP="00472C12">
      <w:pPr>
        <w:pStyle w:val="a"/>
        <w:keepLines/>
        <w:numPr>
          <w:ilvl w:val="1"/>
          <w:numId w:val="3"/>
        </w:numPr>
        <w:tabs>
          <w:tab w:val="left" w:pos="567"/>
        </w:tabs>
        <w:spacing w:after="240"/>
        <w:ind w:left="0" w:firstLine="0"/>
        <w:rPr>
          <w:rFonts w:ascii="Arial" w:hAnsi="Arial"/>
          <w:b/>
          <w:bCs/>
          <w:szCs w:val="24"/>
        </w:rPr>
      </w:pPr>
      <w:r w:rsidRPr="00A946FD">
        <w:rPr>
          <w:rFonts w:ascii="Arial" w:hAnsi="Arial"/>
          <w:b/>
          <w:bCs/>
          <w:szCs w:val="24"/>
        </w:rPr>
        <w:t>REF</w:t>
      </w:r>
      <w:r w:rsidR="00A43E9C" w:rsidRPr="00A946FD">
        <w:rPr>
          <w:rFonts w:ascii="Arial" w:hAnsi="Arial"/>
          <w:b/>
          <w:bCs/>
          <w:szCs w:val="24"/>
        </w:rPr>
        <w:t>101  -  TAXA DE OPERAÇÃO</w:t>
      </w:r>
    </w:p>
    <w:p w14:paraId="62DD5C64" w14:textId="370EC329" w:rsidR="008E6E5F" w:rsidRDefault="00C07AFE" w:rsidP="00472C12">
      <w:pPr>
        <w:pStyle w:val="a"/>
        <w:keepLines/>
        <w:spacing w:after="240"/>
        <w:rPr>
          <w:rFonts w:ascii="Arial" w:hAnsi="Arial" w:cs="Arial"/>
        </w:rPr>
      </w:pPr>
      <w:r w:rsidRPr="00A946FD">
        <w:rPr>
          <w:rFonts w:ascii="Arial" w:hAnsi="Arial" w:cs="Arial"/>
          <w:bCs/>
          <w:szCs w:val="24"/>
          <w:lang w:val="pt-BR"/>
        </w:rPr>
        <w:t>A Taxa de Operação será aplicada</w:t>
      </w:r>
      <w:r w:rsidR="008E6E5F" w:rsidRPr="00A946FD">
        <w:rPr>
          <w:rFonts w:ascii="Arial" w:hAnsi="Arial" w:cs="Arial"/>
          <w:bCs/>
          <w:szCs w:val="24"/>
          <w:lang w:val="pt-BR"/>
        </w:rPr>
        <w:t xml:space="preserve"> </w:t>
      </w:r>
      <w:r w:rsidR="008E6E5F" w:rsidRPr="00A946FD">
        <w:rPr>
          <w:rFonts w:ascii="Arial" w:hAnsi="Arial" w:cs="Arial"/>
        </w:rPr>
        <w:t>a partir da</w:t>
      </w:r>
      <w:r w:rsidR="008E6E5F" w:rsidRPr="00A946FD">
        <w:rPr>
          <w:rFonts w:cs="Arial"/>
        </w:rPr>
        <w:t xml:space="preserve"> </w:t>
      </w:r>
      <w:r w:rsidR="008E6E5F" w:rsidRPr="00A946FD">
        <w:rPr>
          <w:rFonts w:ascii="Arial" w:hAnsi="Arial" w:cs="Arial"/>
        </w:rPr>
        <w:t>A</w:t>
      </w:r>
      <w:r w:rsidR="00187830">
        <w:rPr>
          <w:rFonts w:ascii="Arial" w:hAnsi="Arial" w:cs="Arial"/>
        </w:rPr>
        <w:t>utorização de Serviços (AS) de O</w:t>
      </w:r>
      <w:r w:rsidR="008E6E5F" w:rsidRPr="00A946FD">
        <w:rPr>
          <w:rFonts w:ascii="Arial" w:hAnsi="Arial" w:cs="Arial"/>
        </w:rPr>
        <w:t xml:space="preserve">peração, que será emitida na data de atingimento do marco de aptidão para Produção de Óleo, conforme previsto no item </w:t>
      </w:r>
      <w:r w:rsidR="00824206">
        <w:rPr>
          <w:rFonts w:ascii="Arial" w:hAnsi="Arial" w:cs="Arial"/>
        </w:rPr>
        <w:t>2</w:t>
      </w:r>
      <w:r w:rsidR="00F14307">
        <w:rPr>
          <w:rFonts w:ascii="Arial" w:hAnsi="Arial" w:cs="Arial"/>
        </w:rPr>
        <w:t>.3.2</w:t>
      </w:r>
      <w:r w:rsidR="00DE73F3" w:rsidRPr="00A946FD">
        <w:rPr>
          <w:rFonts w:ascii="Arial" w:hAnsi="Arial" w:cs="Arial"/>
        </w:rPr>
        <w:t xml:space="preserve"> </w:t>
      </w:r>
      <w:r w:rsidR="008E6E5F" w:rsidRPr="00A946FD">
        <w:rPr>
          <w:rFonts w:ascii="Arial" w:hAnsi="Arial" w:cs="Arial"/>
        </w:rPr>
        <w:t xml:space="preserve">do CONTRATO, estando sujeita à variação prevista no item </w:t>
      </w:r>
      <w:r w:rsidR="00614148">
        <w:rPr>
          <w:rFonts w:ascii="Arial" w:hAnsi="Arial" w:cs="Arial"/>
        </w:rPr>
        <w:t>5</w:t>
      </w:r>
      <w:r w:rsidR="00876BF9">
        <w:rPr>
          <w:rFonts w:ascii="Arial" w:hAnsi="Arial" w:cs="Arial"/>
        </w:rPr>
        <w:t>.2</w:t>
      </w:r>
      <w:r w:rsidR="008E6E5F" w:rsidRPr="00A946FD">
        <w:rPr>
          <w:rFonts w:ascii="Arial" w:hAnsi="Arial" w:cs="Arial"/>
        </w:rPr>
        <w:t xml:space="preserve"> deste ANEXO.</w:t>
      </w:r>
    </w:p>
    <w:p w14:paraId="4C952DC7" w14:textId="0E446064" w:rsidR="00290A77" w:rsidRDefault="00785E98" w:rsidP="00472C12">
      <w:pPr>
        <w:pStyle w:val="a"/>
        <w:keepLines/>
        <w:spacing w:after="240"/>
        <w:rPr>
          <w:rFonts w:ascii="Arial" w:hAnsi="Arial" w:cs="Arial"/>
          <w:bCs/>
          <w:szCs w:val="24"/>
          <w:lang w:val="pt-BR"/>
        </w:rPr>
      </w:pPr>
      <w:r w:rsidRPr="00785E98">
        <w:rPr>
          <w:rFonts w:ascii="Arial" w:hAnsi="Arial" w:cs="Arial"/>
          <w:bCs/>
          <w:szCs w:val="24"/>
          <w:lang w:val="pt-BR"/>
        </w:rPr>
        <w:t>Para fins de aplicação da cláusula 12ª – Incidências Tributárias do CONTRATO, tais como emissão de nota fiscal, a Unidade de Referência REF 101 – Taxa de Operação deverá ser decomposta nos seguintes subitens:</w:t>
      </w:r>
    </w:p>
    <w:p w14:paraId="279FC839" w14:textId="67A7C8DA" w:rsidR="00785E98" w:rsidRDefault="00785E98" w:rsidP="00472C12">
      <w:pPr>
        <w:pStyle w:val="a"/>
        <w:keepLines/>
        <w:spacing w:after="240"/>
        <w:rPr>
          <w:rFonts w:ascii="Arial" w:hAnsi="Arial" w:cs="Arial"/>
          <w:bCs/>
          <w:szCs w:val="24"/>
          <w:lang w:val="pt-BR"/>
        </w:rPr>
      </w:pPr>
      <w:r w:rsidRPr="00785E98">
        <w:rPr>
          <w:rFonts w:ascii="Arial" w:hAnsi="Arial" w:cs="Arial"/>
          <w:bCs/>
          <w:szCs w:val="24"/>
          <w:lang w:val="pt-BR"/>
        </w:rPr>
        <w:t>REF 101.1 – Referente à prestação pela CONTRATADA dos serviços de operação do FPSO</w:t>
      </w:r>
      <w:r w:rsidR="00864924">
        <w:rPr>
          <w:rFonts w:ascii="Arial" w:hAnsi="Arial" w:cs="Arial"/>
          <w:bCs/>
          <w:szCs w:val="24"/>
          <w:lang w:val="pt-BR"/>
        </w:rPr>
        <w:t>;</w:t>
      </w:r>
    </w:p>
    <w:p w14:paraId="6DC0548A" w14:textId="77777777" w:rsidR="00864924" w:rsidRDefault="00864924" w:rsidP="00472C12">
      <w:pPr>
        <w:pStyle w:val="a"/>
        <w:keepLines/>
        <w:spacing w:after="240"/>
        <w:rPr>
          <w:rFonts w:ascii="Arial" w:hAnsi="Arial" w:cs="Arial"/>
          <w:bCs/>
          <w:szCs w:val="24"/>
          <w:lang w:val="pt-BR"/>
        </w:rPr>
      </w:pPr>
      <w:r w:rsidRPr="00864924">
        <w:rPr>
          <w:rFonts w:ascii="Arial" w:hAnsi="Arial" w:cs="Arial"/>
          <w:bCs/>
          <w:szCs w:val="24"/>
          <w:lang w:val="pt-BR"/>
        </w:rPr>
        <w:t xml:space="preserve">REF 101.2 – Referente à prestação pela CONTRATADA dos serviços de manutenção do FPSO; </w:t>
      </w:r>
    </w:p>
    <w:p w14:paraId="1BC35B13" w14:textId="51F62443" w:rsidR="00864924" w:rsidRDefault="00864924" w:rsidP="00472C12">
      <w:pPr>
        <w:pStyle w:val="a"/>
        <w:keepLines/>
        <w:spacing w:after="240"/>
        <w:rPr>
          <w:rFonts w:ascii="Arial" w:hAnsi="Arial" w:cs="Arial"/>
          <w:bCs/>
          <w:szCs w:val="24"/>
          <w:lang w:val="pt-BR"/>
        </w:rPr>
      </w:pPr>
      <w:r w:rsidRPr="00864924">
        <w:rPr>
          <w:rFonts w:ascii="Arial" w:hAnsi="Arial" w:cs="Arial"/>
          <w:bCs/>
          <w:szCs w:val="24"/>
          <w:lang w:val="pt-BR"/>
        </w:rPr>
        <w:t>REF 101.3 – Referente à prestação pela CONTRATADA dos serviços de armazenagem, preservação e gestão de Bens Operacionais e Sobressalentes de Operação</w:t>
      </w:r>
      <w:r>
        <w:rPr>
          <w:rFonts w:ascii="Arial" w:hAnsi="Arial" w:cs="Arial"/>
          <w:bCs/>
          <w:szCs w:val="24"/>
          <w:lang w:val="pt-BR"/>
        </w:rPr>
        <w:t>.</w:t>
      </w:r>
    </w:p>
    <w:p w14:paraId="039BEBC5" w14:textId="77777777" w:rsidR="00B92A47" w:rsidRPr="00A946FD" w:rsidRDefault="00B92A47" w:rsidP="00B92A47">
      <w:pPr>
        <w:pStyle w:val="a"/>
        <w:keepLines/>
        <w:spacing w:after="240"/>
        <w:rPr>
          <w:rFonts w:ascii="Arial" w:hAnsi="Arial" w:cs="Arial"/>
          <w:bCs/>
          <w:szCs w:val="24"/>
          <w:lang w:val="pt-BR"/>
        </w:rPr>
      </w:pPr>
      <w:r>
        <w:rPr>
          <w:rFonts w:ascii="Arial" w:hAnsi="Arial" w:cs="Arial"/>
          <w:bCs/>
          <w:szCs w:val="24"/>
          <w:lang w:val="pt-BR"/>
        </w:rPr>
        <w:t>P</w:t>
      </w:r>
      <w:r w:rsidRPr="001854BC">
        <w:rPr>
          <w:rFonts w:ascii="Arial" w:hAnsi="Arial" w:cs="Arial"/>
          <w:bCs/>
          <w:szCs w:val="24"/>
          <w:lang w:val="pt-BR"/>
        </w:rPr>
        <w:t>ara fins de </w:t>
      </w:r>
      <w:r w:rsidRPr="00594046">
        <w:rPr>
          <w:rFonts w:ascii="Arial" w:hAnsi="Arial" w:cs="Arial"/>
          <w:bCs/>
          <w:szCs w:val="24"/>
          <w:lang w:val="pt-BR"/>
        </w:rPr>
        <w:t>medição, pagamento, aplicação de penalidades, deduções e isenções</w:t>
      </w:r>
      <w:r w:rsidRPr="001854BC">
        <w:rPr>
          <w:rFonts w:ascii="Arial" w:hAnsi="Arial" w:cs="Arial"/>
          <w:bCs/>
          <w:szCs w:val="24"/>
          <w:lang w:val="pt-BR"/>
        </w:rPr>
        <w:t> no âmbito deste C</w:t>
      </w:r>
      <w:r>
        <w:rPr>
          <w:rFonts w:ascii="Arial" w:hAnsi="Arial" w:cs="Arial"/>
          <w:bCs/>
          <w:szCs w:val="24"/>
          <w:lang w:val="pt-BR"/>
        </w:rPr>
        <w:t>ONTRATO</w:t>
      </w:r>
      <w:r w:rsidRPr="001854BC">
        <w:rPr>
          <w:rFonts w:ascii="Arial" w:hAnsi="Arial" w:cs="Arial"/>
          <w:bCs/>
          <w:szCs w:val="24"/>
          <w:lang w:val="pt-BR"/>
        </w:rPr>
        <w:t>, a Unidade de Referência REF 101 será considerada </w:t>
      </w:r>
      <w:r w:rsidRPr="00594046">
        <w:rPr>
          <w:rFonts w:ascii="Arial" w:hAnsi="Arial" w:cs="Arial"/>
          <w:bCs/>
          <w:szCs w:val="24"/>
          <w:lang w:val="pt-BR"/>
        </w:rPr>
        <w:t>indivisível</w:t>
      </w:r>
      <w:r w:rsidRPr="001854BC">
        <w:rPr>
          <w:rFonts w:ascii="Arial" w:hAnsi="Arial" w:cs="Arial"/>
          <w:bCs/>
          <w:szCs w:val="24"/>
          <w:lang w:val="pt-BR"/>
        </w:rPr>
        <w:t>, não se admitindo sua fragmentação ou tratamento separado dos subitens acima. Todas as atividades descritas nos subitens serão tratadas como parte integrante e inseparável da REF 101, para todos os efeitos contratuais.</w:t>
      </w:r>
    </w:p>
    <w:p w14:paraId="0AB12BEB" w14:textId="77777777" w:rsidR="00C364E5" w:rsidRPr="00A946FD" w:rsidRDefault="00C364E5" w:rsidP="00472C12">
      <w:pPr>
        <w:pStyle w:val="a"/>
        <w:keepLines/>
        <w:spacing w:after="240"/>
        <w:rPr>
          <w:rFonts w:ascii="Arial" w:hAnsi="Arial" w:cs="Arial"/>
          <w:bCs/>
          <w:szCs w:val="24"/>
          <w:lang w:val="pt-BR"/>
        </w:rPr>
      </w:pPr>
    </w:p>
    <w:p w14:paraId="4884A815" w14:textId="77777777" w:rsidR="00783C15" w:rsidRPr="00A946FD" w:rsidRDefault="0065251D" w:rsidP="00472C12">
      <w:pPr>
        <w:numPr>
          <w:ilvl w:val="2"/>
          <w:numId w:val="3"/>
        </w:numPr>
        <w:spacing w:after="240"/>
        <w:ind w:left="0" w:firstLine="0"/>
        <w:jc w:val="both"/>
        <w:rPr>
          <w:rFonts w:ascii="Arial" w:hAnsi="Arial"/>
          <w:b/>
          <w:bCs/>
          <w:sz w:val="24"/>
          <w:szCs w:val="24"/>
        </w:rPr>
      </w:pPr>
      <w:r w:rsidRPr="00A946FD">
        <w:rPr>
          <w:rFonts w:ascii="Arial" w:hAnsi="Arial"/>
          <w:b/>
          <w:bCs/>
          <w:sz w:val="24"/>
          <w:szCs w:val="24"/>
        </w:rPr>
        <w:t>DISPONIBILIDADE</w:t>
      </w:r>
    </w:p>
    <w:p w14:paraId="243115B5" w14:textId="0108FC6A" w:rsidR="00FF64EF" w:rsidRPr="00A946FD" w:rsidRDefault="00FF64EF" w:rsidP="00472C12">
      <w:pPr>
        <w:pStyle w:val="a"/>
        <w:keepLines/>
        <w:spacing w:after="240"/>
        <w:rPr>
          <w:rFonts w:ascii="Arial" w:hAnsi="Arial" w:cs="Arial"/>
          <w:szCs w:val="24"/>
          <w:lang w:val="pt-BR"/>
        </w:rPr>
      </w:pPr>
      <w:r w:rsidRPr="00A946FD">
        <w:rPr>
          <w:rFonts w:ascii="Arial" w:hAnsi="Arial" w:cs="Arial"/>
          <w:szCs w:val="24"/>
          <w:lang w:val="pt-BR"/>
        </w:rPr>
        <w:t xml:space="preserve">Caso a </w:t>
      </w:r>
      <w:r w:rsidR="00E57A1C" w:rsidRPr="00A946FD">
        <w:rPr>
          <w:rFonts w:ascii="Arial" w:hAnsi="Arial" w:cs="Arial"/>
        </w:rPr>
        <w:t xml:space="preserve">aptidão para Produção de Óleo, </w:t>
      </w:r>
      <w:r w:rsidR="00D66354">
        <w:rPr>
          <w:rFonts w:ascii="Arial" w:hAnsi="Arial" w:cs="Arial"/>
        </w:rPr>
        <w:t xml:space="preserve">seja impedida e/ou postergada </w:t>
      </w:r>
      <w:r w:rsidRPr="00A946FD">
        <w:rPr>
          <w:rFonts w:ascii="Arial" w:hAnsi="Arial" w:cs="Arial"/>
          <w:szCs w:val="24"/>
          <w:lang w:val="pt-BR"/>
        </w:rPr>
        <w:t xml:space="preserve">por motivo </w:t>
      </w:r>
      <w:r w:rsidR="002C2700">
        <w:rPr>
          <w:rFonts w:ascii="Arial" w:hAnsi="Arial" w:cs="Arial"/>
          <w:szCs w:val="24"/>
          <w:lang w:val="pt-BR"/>
        </w:rPr>
        <w:t>único</w:t>
      </w:r>
      <w:r w:rsidRPr="00A946FD">
        <w:rPr>
          <w:rFonts w:ascii="Arial" w:hAnsi="Arial" w:cs="Arial"/>
          <w:szCs w:val="24"/>
          <w:lang w:val="pt-BR"/>
        </w:rPr>
        <w:t xml:space="preserve"> e exclusivamente imputado à Petrobras, será devido o pagamento </w:t>
      </w:r>
      <w:r w:rsidR="00130F2F" w:rsidRPr="00A946FD">
        <w:rPr>
          <w:rFonts w:ascii="Arial" w:hAnsi="Arial" w:cs="Arial"/>
          <w:szCs w:val="24"/>
          <w:lang w:val="pt-BR"/>
        </w:rPr>
        <w:t xml:space="preserve">de </w:t>
      </w:r>
      <w:r w:rsidRPr="00A946FD">
        <w:rPr>
          <w:rFonts w:ascii="Arial" w:hAnsi="Arial" w:cs="Arial"/>
          <w:szCs w:val="24"/>
          <w:lang w:val="pt-BR"/>
        </w:rPr>
        <w:t xml:space="preserve">DISPONIBILIDADE. Após </w:t>
      </w:r>
      <w:r w:rsidR="004143AF">
        <w:rPr>
          <w:rFonts w:ascii="Arial" w:hAnsi="Arial" w:cs="Arial"/>
          <w:szCs w:val="24"/>
          <w:lang w:val="pt-BR"/>
        </w:rPr>
        <w:t xml:space="preserve">a emissão da </w:t>
      </w:r>
      <w:r w:rsidR="004B57EE" w:rsidRPr="00A946FD">
        <w:rPr>
          <w:rFonts w:ascii="Arial" w:hAnsi="Arial" w:cs="Arial"/>
        </w:rPr>
        <w:t>A</w:t>
      </w:r>
      <w:r w:rsidR="00A9354E">
        <w:rPr>
          <w:rFonts w:ascii="Arial" w:hAnsi="Arial" w:cs="Arial"/>
        </w:rPr>
        <w:t xml:space="preserve">utorização de Serviços (AS) de </w:t>
      </w:r>
      <w:r w:rsidR="004143AF">
        <w:rPr>
          <w:rFonts w:ascii="Arial" w:hAnsi="Arial" w:cs="Arial"/>
        </w:rPr>
        <w:t>O</w:t>
      </w:r>
      <w:r w:rsidR="004B57EE" w:rsidRPr="00A946FD">
        <w:rPr>
          <w:rFonts w:ascii="Arial" w:hAnsi="Arial" w:cs="Arial"/>
        </w:rPr>
        <w:t>peração</w:t>
      </w:r>
      <w:r w:rsidR="004B57EE" w:rsidRPr="00A946FD">
        <w:rPr>
          <w:rFonts w:ascii="Arial" w:hAnsi="Arial" w:cs="Arial"/>
          <w:szCs w:val="24"/>
          <w:lang w:val="pt-BR"/>
        </w:rPr>
        <w:t xml:space="preserve"> </w:t>
      </w:r>
      <w:r w:rsidRPr="00A946FD">
        <w:rPr>
          <w:rFonts w:ascii="Arial" w:hAnsi="Arial" w:cs="Arial"/>
          <w:szCs w:val="24"/>
          <w:lang w:val="pt-BR"/>
        </w:rPr>
        <w:t>o pagamento d</w:t>
      </w:r>
      <w:r w:rsidR="008639B4" w:rsidRPr="00A946FD">
        <w:rPr>
          <w:rFonts w:ascii="Arial" w:hAnsi="Arial" w:cs="Arial"/>
          <w:szCs w:val="24"/>
          <w:lang w:val="pt-BR"/>
        </w:rPr>
        <w:t>a DISPONIBILIDADE</w:t>
      </w:r>
      <w:r w:rsidRPr="00A946FD">
        <w:rPr>
          <w:rFonts w:ascii="Arial" w:hAnsi="Arial" w:cs="Arial"/>
          <w:szCs w:val="24"/>
          <w:lang w:val="pt-BR"/>
        </w:rPr>
        <w:t xml:space="preserve"> será interrompido.</w:t>
      </w:r>
    </w:p>
    <w:p w14:paraId="0A1A7FB3" w14:textId="77777777" w:rsidR="00C07AFE" w:rsidRPr="00A946FD" w:rsidRDefault="00C07AFE" w:rsidP="00472C12">
      <w:pPr>
        <w:pStyle w:val="a"/>
        <w:keepLines/>
        <w:spacing w:after="240"/>
        <w:rPr>
          <w:rFonts w:ascii="Arial" w:hAnsi="Arial" w:cs="Arial"/>
          <w:szCs w:val="24"/>
          <w:lang w:val="pt-BR"/>
        </w:rPr>
      </w:pPr>
      <w:r w:rsidRPr="00A946FD">
        <w:rPr>
          <w:rFonts w:ascii="Arial" w:hAnsi="Arial" w:cs="Arial"/>
          <w:color w:val="000000"/>
          <w:szCs w:val="24"/>
          <w:lang w:val="pt-BR"/>
        </w:rPr>
        <w:t>O valor da D</w:t>
      </w:r>
      <w:r w:rsidR="008639B4" w:rsidRPr="00A946FD">
        <w:rPr>
          <w:rFonts w:ascii="Arial" w:hAnsi="Arial" w:cs="Arial"/>
          <w:color w:val="000000"/>
          <w:szCs w:val="24"/>
          <w:lang w:val="pt-BR"/>
        </w:rPr>
        <w:t>ISPONIBILIDADE</w:t>
      </w:r>
      <w:r w:rsidRPr="00A946FD">
        <w:rPr>
          <w:rFonts w:ascii="Arial" w:hAnsi="Arial" w:cs="Arial"/>
          <w:color w:val="000000"/>
          <w:szCs w:val="24"/>
          <w:lang w:val="pt-BR"/>
        </w:rPr>
        <w:t xml:space="preserve"> corresponderá a </w:t>
      </w:r>
      <w:r w:rsidRPr="00A946FD">
        <w:rPr>
          <w:rFonts w:ascii="Arial" w:hAnsi="Arial" w:cs="Arial"/>
          <w:szCs w:val="24"/>
          <w:lang w:val="pt-BR"/>
        </w:rPr>
        <w:t xml:space="preserve">90% da </w:t>
      </w:r>
      <w:r w:rsidRPr="00A946FD">
        <w:rPr>
          <w:rFonts w:ascii="Arial" w:hAnsi="Arial" w:cs="Arial"/>
          <w:b/>
          <w:szCs w:val="24"/>
          <w:lang w:val="pt-BR"/>
        </w:rPr>
        <w:t>Taxa de</w:t>
      </w:r>
      <w:r w:rsidRPr="00A946FD">
        <w:rPr>
          <w:rFonts w:ascii="Arial" w:hAnsi="Arial" w:cs="Arial"/>
          <w:szCs w:val="24"/>
          <w:lang w:val="pt-BR"/>
        </w:rPr>
        <w:t xml:space="preserve"> </w:t>
      </w:r>
      <w:r w:rsidRPr="00A946FD">
        <w:rPr>
          <w:rFonts w:ascii="Arial" w:hAnsi="Arial" w:cs="Arial"/>
          <w:b/>
          <w:szCs w:val="24"/>
          <w:lang w:val="pt-BR"/>
        </w:rPr>
        <w:t>Operação</w:t>
      </w:r>
      <w:r w:rsidRPr="00A946FD">
        <w:rPr>
          <w:rFonts w:ascii="Arial" w:hAnsi="Arial" w:cs="Arial"/>
          <w:szCs w:val="24"/>
          <w:lang w:val="pt-BR"/>
        </w:rPr>
        <w:t xml:space="preserve"> (REF</w:t>
      </w:r>
      <w:r w:rsidR="00E1047D" w:rsidRPr="00A946FD">
        <w:rPr>
          <w:rFonts w:ascii="Arial" w:hAnsi="Arial" w:cs="Arial"/>
          <w:szCs w:val="24"/>
          <w:lang w:val="pt-BR"/>
        </w:rPr>
        <w:t xml:space="preserve"> </w:t>
      </w:r>
      <w:r w:rsidRPr="00A946FD">
        <w:rPr>
          <w:rFonts w:ascii="Arial" w:hAnsi="Arial" w:cs="Arial"/>
          <w:szCs w:val="24"/>
          <w:lang w:val="pt-BR"/>
        </w:rPr>
        <w:t>101).</w:t>
      </w:r>
    </w:p>
    <w:p w14:paraId="35A19952" w14:textId="77777777" w:rsidR="00FA5AF0" w:rsidRPr="00A946FD" w:rsidRDefault="00FA5AF0" w:rsidP="00472C12">
      <w:pPr>
        <w:pStyle w:val="a"/>
        <w:keepLines/>
        <w:spacing w:after="240"/>
        <w:ind w:left="851" w:hanging="851"/>
        <w:rPr>
          <w:rFonts w:ascii="Arial" w:hAnsi="Arial" w:cs="Arial"/>
          <w:szCs w:val="24"/>
          <w:lang w:val="pt-BR"/>
        </w:rPr>
      </w:pPr>
      <w:r w:rsidRPr="00A946FD">
        <w:rPr>
          <w:rFonts w:ascii="Arial" w:hAnsi="Arial" w:cs="Arial"/>
          <w:szCs w:val="24"/>
          <w:lang w:val="pt-BR"/>
        </w:rPr>
        <w:lastRenderedPageBreak/>
        <w:t>OBS.:</w:t>
      </w:r>
      <w:r w:rsidRPr="00A946FD">
        <w:rPr>
          <w:rFonts w:ascii="Arial" w:hAnsi="Arial" w:cs="Arial"/>
          <w:szCs w:val="24"/>
          <w:lang w:val="pt-BR"/>
        </w:rPr>
        <w:tab/>
        <w:t xml:space="preserve">1- Caso não ocorra atraso por responsabilidade da PETROBRAS, nenhum </w:t>
      </w:r>
      <w:r w:rsidR="008639B4" w:rsidRPr="00A946FD">
        <w:rPr>
          <w:rFonts w:ascii="Arial" w:hAnsi="Arial" w:cs="Arial"/>
          <w:szCs w:val="24"/>
          <w:lang w:val="pt-BR"/>
        </w:rPr>
        <w:t xml:space="preserve">pagamento </w:t>
      </w:r>
      <w:r w:rsidRPr="00A946FD">
        <w:rPr>
          <w:rFonts w:ascii="Arial" w:hAnsi="Arial" w:cs="Arial"/>
          <w:szCs w:val="24"/>
          <w:lang w:val="pt-BR"/>
        </w:rPr>
        <w:t>será devid</w:t>
      </w:r>
      <w:r w:rsidR="008639B4" w:rsidRPr="00A946FD">
        <w:rPr>
          <w:rFonts w:ascii="Arial" w:hAnsi="Arial" w:cs="Arial"/>
          <w:szCs w:val="24"/>
          <w:lang w:val="pt-BR"/>
        </w:rPr>
        <w:t>o</w:t>
      </w:r>
      <w:r w:rsidRPr="00A946FD">
        <w:rPr>
          <w:rFonts w:ascii="Arial" w:hAnsi="Arial" w:cs="Arial"/>
          <w:szCs w:val="24"/>
          <w:lang w:val="pt-BR"/>
        </w:rPr>
        <w:t>.</w:t>
      </w:r>
    </w:p>
    <w:p w14:paraId="1383A779" w14:textId="77777777" w:rsidR="00FA5AF0" w:rsidRDefault="00FA5AF0" w:rsidP="00472C12">
      <w:pPr>
        <w:pStyle w:val="a"/>
        <w:keepLines/>
        <w:spacing w:after="240"/>
        <w:ind w:left="851"/>
        <w:rPr>
          <w:rFonts w:ascii="Arial" w:hAnsi="Arial" w:cs="Arial"/>
          <w:szCs w:val="24"/>
          <w:lang w:val="pt-BR"/>
        </w:rPr>
      </w:pPr>
      <w:r w:rsidRPr="00A946FD">
        <w:rPr>
          <w:rFonts w:ascii="Arial" w:hAnsi="Arial" w:cs="Arial"/>
          <w:szCs w:val="24"/>
          <w:lang w:val="pt-BR"/>
        </w:rPr>
        <w:t>2- Caso ocorra atraso da Licença Ambiental devido à falta ou atraso de informações da CONTRATADA, conforme disposto no item</w:t>
      </w:r>
      <w:r w:rsidR="00DE73F3" w:rsidRPr="00A946FD">
        <w:rPr>
          <w:rFonts w:ascii="Arial" w:hAnsi="Arial" w:cs="Arial"/>
          <w:szCs w:val="24"/>
          <w:lang w:val="pt-BR"/>
        </w:rPr>
        <w:t xml:space="preserve"> 3.4.2.7</w:t>
      </w:r>
      <w:r w:rsidRPr="00A946FD">
        <w:rPr>
          <w:rFonts w:ascii="Arial" w:hAnsi="Arial" w:cs="Arial"/>
          <w:szCs w:val="24"/>
          <w:lang w:val="pt-BR"/>
        </w:rPr>
        <w:t xml:space="preserve"> do CONTRATO, não ser</w:t>
      </w:r>
      <w:r w:rsidR="008639B4" w:rsidRPr="00A946FD">
        <w:rPr>
          <w:rFonts w:ascii="Arial" w:hAnsi="Arial" w:cs="Arial"/>
          <w:szCs w:val="24"/>
          <w:lang w:val="pt-BR"/>
        </w:rPr>
        <w:t>á</w:t>
      </w:r>
      <w:r w:rsidRPr="00A946FD">
        <w:rPr>
          <w:rFonts w:ascii="Arial" w:hAnsi="Arial" w:cs="Arial"/>
          <w:szCs w:val="24"/>
          <w:lang w:val="pt-BR"/>
        </w:rPr>
        <w:t xml:space="preserve"> devida </w:t>
      </w:r>
      <w:r w:rsidR="008639B4" w:rsidRPr="00A946FD">
        <w:rPr>
          <w:rFonts w:ascii="Arial" w:hAnsi="Arial" w:cs="Arial"/>
          <w:szCs w:val="24"/>
          <w:lang w:val="pt-BR"/>
        </w:rPr>
        <w:t>a</w:t>
      </w:r>
      <w:r w:rsidR="00130F2F" w:rsidRPr="00A946FD">
        <w:rPr>
          <w:rFonts w:ascii="Arial" w:hAnsi="Arial" w:cs="Arial"/>
          <w:szCs w:val="24"/>
          <w:lang w:val="pt-BR"/>
        </w:rPr>
        <w:t xml:space="preserve"> </w:t>
      </w:r>
      <w:r w:rsidRPr="00A946FD">
        <w:rPr>
          <w:rFonts w:ascii="Arial" w:hAnsi="Arial" w:cs="Arial"/>
          <w:szCs w:val="24"/>
          <w:lang w:val="pt-BR"/>
        </w:rPr>
        <w:t>D</w:t>
      </w:r>
      <w:r w:rsidR="008639B4" w:rsidRPr="00A946FD">
        <w:rPr>
          <w:rFonts w:ascii="Arial" w:hAnsi="Arial" w:cs="Arial"/>
          <w:szCs w:val="24"/>
          <w:lang w:val="pt-BR"/>
        </w:rPr>
        <w:t>ISPONIBILIDADE</w:t>
      </w:r>
      <w:r w:rsidRPr="00A946FD">
        <w:rPr>
          <w:rFonts w:ascii="Arial" w:hAnsi="Arial" w:cs="Arial"/>
          <w:szCs w:val="24"/>
          <w:lang w:val="pt-BR"/>
        </w:rPr>
        <w:t xml:space="preserve"> durante o período equivalente ao atraso das mencionadas informações.</w:t>
      </w:r>
    </w:p>
    <w:p w14:paraId="1B25B3FC" w14:textId="51E30C4A" w:rsidR="009B44AF" w:rsidRPr="006D5278" w:rsidRDefault="009B44AF" w:rsidP="009B44AF">
      <w:pPr>
        <w:pStyle w:val="a"/>
        <w:keepLines/>
        <w:spacing w:after="240"/>
        <w:ind w:left="851"/>
        <w:rPr>
          <w:rFonts w:ascii="Arial" w:hAnsi="Arial" w:cs="Arial"/>
          <w:szCs w:val="24"/>
        </w:rPr>
      </w:pPr>
      <w:r w:rsidRPr="00445367">
        <w:rPr>
          <w:rFonts w:ascii="Arial" w:hAnsi="Arial" w:cs="Arial"/>
          <w:szCs w:val="24"/>
          <w:lang w:val="pt-BR"/>
        </w:rPr>
        <w:t xml:space="preserve">3- A </w:t>
      </w:r>
      <w:r w:rsidR="003931FF">
        <w:rPr>
          <w:rFonts w:ascii="Arial" w:hAnsi="Arial" w:cs="Arial"/>
          <w:szCs w:val="24"/>
          <w:lang w:val="pt-BR"/>
        </w:rPr>
        <w:t>DISPONIBILIDADE</w:t>
      </w:r>
      <w:r w:rsidRPr="00445367">
        <w:rPr>
          <w:rFonts w:ascii="Arial" w:hAnsi="Arial" w:cs="Arial"/>
          <w:szCs w:val="24"/>
          <w:lang w:val="pt-BR"/>
        </w:rPr>
        <w:t xml:space="preserve"> não será devida no período de </w:t>
      </w:r>
      <w:r>
        <w:rPr>
          <w:rFonts w:ascii="Arial" w:hAnsi="Arial" w:cs="Arial"/>
          <w:szCs w:val="24"/>
          <w:lang w:val="pt-BR"/>
        </w:rPr>
        <w:t>6</w:t>
      </w:r>
      <w:r w:rsidRPr="00445367">
        <w:rPr>
          <w:rFonts w:ascii="Arial" w:hAnsi="Arial" w:cs="Arial"/>
          <w:szCs w:val="24"/>
          <w:lang w:val="pt-BR"/>
        </w:rPr>
        <w:t xml:space="preserve">0 dias a contar do </w:t>
      </w:r>
      <w:proofErr w:type="spellStart"/>
      <w:r w:rsidRPr="00445367">
        <w:rPr>
          <w:rFonts w:ascii="Arial" w:hAnsi="Arial" w:cs="Arial"/>
          <w:szCs w:val="24"/>
          <w:lang w:val="pt-BR"/>
        </w:rPr>
        <w:t>Handover</w:t>
      </w:r>
      <w:proofErr w:type="spellEnd"/>
      <w:r w:rsidRPr="00445367">
        <w:rPr>
          <w:rFonts w:ascii="Arial" w:hAnsi="Arial" w:cs="Arial"/>
          <w:szCs w:val="24"/>
          <w:lang w:val="pt-BR"/>
        </w:rPr>
        <w:t xml:space="preserve"> da </w:t>
      </w:r>
      <w:r w:rsidR="00591C39">
        <w:rPr>
          <w:rFonts w:ascii="Arial" w:hAnsi="Arial" w:cs="Arial"/>
          <w:szCs w:val="24"/>
          <w:lang w:val="pt-BR"/>
        </w:rPr>
        <w:t>U</w:t>
      </w:r>
      <w:r w:rsidRPr="00445367">
        <w:rPr>
          <w:rFonts w:ascii="Arial" w:hAnsi="Arial" w:cs="Arial"/>
          <w:szCs w:val="24"/>
          <w:lang w:val="pt-BR"/>
        </w:rPr>
        <w:t xml:space="preserve">nidade (conforme Contrato de Fornecimento). Após os </w:t>
      </w:r>
      <w:r>
        <w:rPr>
          <w:rFonts w:ascii="Arial" w:hAnsi="Arial" w:cs="Arial"/>
          <w:szCs w:val="24"/>
          <w:lang w:val="pt-BR"/>
        </w:rPr>
        <w:t>6</w:t>
      </w:r>
      <w:r w:rsidRPr="00445367">
        <w:rPr>
          <w:rFonts w:ascii="Arial" w:hAnsi="Arial" w:cs="Arial"/>
          <w:szCs w:val="24"/>
          <w:lang w:val="pt-BR"/>
        </w:rPr>
        <w:t>0 dias, caso a aptidão para Produção de Óleo não ocorra por motivo único e exclusivo relacionado ao SGSO da ANP, a CONTRATADA fará jus à valor de DISPONIBILIDADE SGSO específica, a qual corresponde à 50% da Taxa de Operação (REF 101), desde que todas as condicionantes de SGSO tenham sido emitidas pela CONTRATADA e aprovadas pela PETROBRAS, ao menos uma vez, bem como a CONTRATADA envide os melhores esforços, em tempo adequado, para tratamento de eventuais pendências apontadas pela ANP.</w:t>
      </w:r>
    </w:p>
    <w:p w14:paraId="5D842F36" w14:textId="77777777" w:rsidR="009B44AF" w:rsidRPr="009B44AF" w:rsidRDefault="009B44AF" w:rsidP="00472C12">
      <w:pPr>
        <w:pStyle w:val="a"/>
        <w:keepLines/>
        <w:spacing w:after="240"/>
        <w:ind w:left="851"/>
        <w:rPr>
          <w:rFonts w:ascii="Arial" w:hAnsi="Arial" w:cs="Arial"/>
          <w:szCs w:val="24"/>
        </w:rPr>
      </w:pPr>
    </w:p>
    <w:p w14:paraId="27B1A753" w14:textId="77777777" w:rsidR="00783C15" w:rsidRPr="00A946FD" w:rsidRDefault="0065251D" w:rsidP="00472C12">
      <w:pPr>
        <w:numPr>
          <w:ilvl w:val="2"/>
          <w:numId w:val="3"/>
        </w:numPr>
        <w:spacing w:after="240"/>
        <w:ind w:left="0" w:firstLine="0"/>
        <w:jc w:val="both"/>
        <w:rPr>
          <w:rFonts w:ascii="Arial" w:hAnsi="Arial"/>
          <w:b/>
          <w:bCs/>
          <w:sz w:val="24"/>
          <w:szCs w:val="24"/>
        </w:rPr>
      </w:pPr>
      <w:r w:rsidRPr="00A946FD">
        <w:rPr>
          <w:rFonts w:ascii="Arial" w:hAnsi="Arial"/>
          <w:b/>
          <w:bCs/>
          <w:sz w:val="24"/>
          <w:szCs w:val="24"/>
        </w:rPr>
        <w:t>ESPERA</w:t>
      </w:r>
    </w:p>
    <w:p w14:paraId="656CE04F" w14:textId="77777777" w:rsidR="0065251D" w:rsidRPr="00A946FD" w:rsidRDefault="00783C15" w:rsidP="00472C12">
      <w:pPr>
        <w:spacing w:after="240"/>
        <w:jc w:val="both"/>
        <w:rPr>
          <w:rFonts w:ascii="Arial" w:hAnsi="Arial"/>
          <w:sz w:val="24"/>
          <w:szCs w:val="24"/>
        </w:rPr>
      </w:pPr>
      <w:r w:rsidRPr="00A946FD">
        <w:rPr>
          <w:rFonts w:ascii="Arial" w:hAnsi="Arial" w:cs="Arial"/>
          <w:b/>
          <w:sz w:val="24"/>
          <w:szCs w:val="24"/>
        </w:rPr>
        <w:t>A E</w:t>
      </w:r>
      <w:r w:rsidR="008639B4" w:rsidRPr="00A946FD">
        <w:rPr>
          <w:rFonts w:ascii="Arial" w:hAnsi="Arial" w:cs="Arial"/>
          <w:b/>
          <w:sz w:val="24"/>
          <w:szCs w:val="24"/>
        </w:rPr>
        <w:t>SPERA</w:t>
      </w:r>
      <w:r w:rsidRPr="00A946FD">
        <w:rPr>
          <w:rFonts w:ascii="Arial" w:hAnsi="Arial" w:cs="Arial"/>
          <w:b/>
          <w:sz w:val="24"/>
          <w:szCs w:val="24"/>
        </w:rPr>
        <w:t xml:space="preserve"> </w:t>
      </w:r>
      <w:r w:rsidRPr="00A946FD">
        <w:rPr>
          <w:rFonts w:ascii="Arial" w:hAnsi="Arial" w:cs="Arial"/>
          <w:sz w:val="24"/>
          <w:szCs w:val="24"/>
        </w:rPr>
        <w:t>c</w:t>
      </w:r>
      <w:r w:rsidR="0065251D" w:rsidRPr="00A946FD">
        <w:rPr>
          <w:rFonts w:ascii="Arial" w:hAnsi="Arial"/>
          <w:sz w:val="24"/>
          <w:szCs w:val="24"/>
        </w:rPr>
        <w:t xml:space="preserve">orresponde a 95% da </w:t>
      </w:r>
      <w:r w:rsidR="0065251D" w:rsidRPr="00A946FD">
        <w:rPr>
          <w:rFonts w:ascii="Arial" w:hAnsi="Arial"/>
          <w:b/>
          <w:sz w:val="24"/>
          <w:szCs w:val="24"/>
        </w:rPr>
        <w:t>Taxa de Operação</w:t>
      </w:r>
      <w:r w:rsidR="0065251D" w:rsidRPr="00A946FD">
        <w:rPr>
          <w:rFonts w:ascii="Arial" w:hAnsi="Arial"/>
          <w:sz w:val="24"/>
          <w:szCs w:val="24"/>
        </w:rPr>
        <w:t xml:space="preserve"> (REF 101) e será aplicada nas situações de parada total da produção em decorrência de situações de FORÇA MAIOR</w:t>
      </w:r>
      <w:r w:rsidRPr="00A946FD">
        <w:rPr>
          <w:rFonts w:ascii="Arial" w:hAnsi="Arial"/>
          <w:sz w:val="24"/>
          <w:szCs w:val="24"/>
        </w:rPr>
        <w:t>,</w:t>
      </w:r>
      <w:r w:rsidR="0065251D" w:rsidRPr="00A946FD">
        <w:rPr>
          <w:rFonts w:ascii="Arial" w:hAnsi="Arial"/>
          <w:sz w:val="24"/>
          <w:szCs w:val="24"/>
        </w:rPr>
        <w:t xml:space="preserve"> AGUARDANDO</w:t>
      </w:r>
      <w:r w:rsidRPr="00A946FD">
        <w:rPr>
          <w:rFonts w:ascii="Arial" w:hAnsi="Arial"/>
          <w:sz w:val="24"/>
          <w:szCs w:val="24"/>
        </w:rPr>
        <w:t xml:space="preserve"> ou MUDANÇA DE LOCAÇÃO</w:t>
      </w:r>
      <w:r w:rsidR="0065251D" w:rsidRPr="00A946FD">
        <w:rPr>
          <w:rFonts w:ascii="Arial" w:hAnsi="Arial"/>
          <w:sz w:val="24"/>
          <w:szCs w:val="24"/>
        </w:rPr>
        <w:t>, conforme definido a seguir:</w:t>
      </w:r>
    </w:p>
    <w:p w14:paraId="1CE629A4" w14:textId="77777777" w:rsidR="00783C15" w:rsidRPr="00A946FD" w:rsidRDefault="00783C15" w:rsidP="00472C12">
      <w:pPr>
        <w:pStyle w:val="a"/>
        <w:keepLines/>
        <w:spacing w:after="240"/>
        <w:ind w:left="709" w:hanging="423"/>
        <w:rPr>
          <w:rFonts w:ascii="Arial" w:hAnsi="Arial" w:cs="Arial"/>
          <w:szCs w:val="24"/>
          <w:lang w:val="pt-BR"/>
        </w:rPr>
      </w:pPr>
      <w:r w:rsidRPr="00A946FD">
        <w:rPr>
          <w:rFonts w:ascii="Arial" w:hAnsi="Arial" w:cs="Arial"/>
          <w:szCs w:val="24"/>
          <w:lang w:val="pt-BR"/>
        </w:rPr>
        <w:t>a)</w:t>
      </w:r>
      <w:r w:rsidRPr="00A946FD">
        <w:rPr>
          <w:rFonts w:ascii="Arial" w:hAnsi="Arial" w:cs="Arial"/>
          <w:szCs w:val="24"/>
          <w:lang w:val="pt-BR"/>
        </w:rPr>
        <w:tab/>
      </w:r>
      <w:r w:rsidRPr="00A946FD">
        <w:rPr>
          <w:rFonts w:ascii="Arial" w:hAnsi="Arial" w:cs="Arial"/>
          <w:b/>
          <w:szCs w:val="24"/>
          <w:lang w:val="pt-BR"/>
        </w:rPr>
        <w:t>SITUAÇÕES DE FORÇA MAIOR</w:t>
      </w:r>
      <w:r w:rsidRPr="00A946FD">
        <w:rPr>
          <w:rFonts w:ascii="Arial" w:hAnsi="Arial" w:cs="Arial"/>
          <w:szCs w:val="24"/>
          <w:lang w:val="pt-BR"/>
        </w:rPr>
        <w:t> - durante o período em que a UNIDADE não puder operar, em razão de caso fortuito ou força maior, c</w:t>
      </w:r>
      <w:r w:rsidR="004143AF">
        <w:rPr>
          <w:rFonts w:ascii="Arial" w:hAnsi="Arial" w:cs="Arial"/>
          <w:szCs w:val="24"/>
          <w:lang w:val="pt-BR"/>
        </w:rPr>
        <w:t xml:space="preserve">omo definido na CLÁUSULA DÉCIMA </w:t>
      </w:r>
      <w:r w:rsidRPr="00A946FD">
        <w:rPr>
          <w:rFonts w:ascii="Arial" w:hAnsi="Arial" w:cs="Arial"/>
          <w:szCs w:val="24"/>
          <w:lang w:val="pt-BR"/>
        </w:rPr>
        <w:t>TERCEIRA do CONTRATO, até a remoção do impedimento ou a rescisão do CONTRATO, conforme o caso.</w:t>
      </w:r>
    </w:p>
    <w:p w14:paraId="44D8447B" w14:textId="77777777" w:rsidR="00783C15" w:rsidRPr="00A946FD" w:rsidRDefault="00783C15" w:rsidP="00472C12">
      <w:pPr>
        <w:pStyle w:val="a"/>
        <w:keepLines/>
        <w:spacing w:after="240"/>
        <w:ind w:left="709" w:hanging="423"/>
        <w:rPr>
          <w:rFonts w:ascii="Arial" w:hAnsi="Arial" w:cs="Arial"/>
          <w:szCs w:val="24"/>
          <w:lang w:val="pt-BR"/>
        </w:rPr>
      </w:pPr>
      <w:r w:rsidRPr="00A946FD">
        <w:rPr>
          <w:rFonts w:ascii="Arial" w:hAnsi="Arial" w:cs="Arial"/>
          <w:szCs w:val="24"/>
          <w:lang w:val="pt-BR"/>
        </w:rPr>
        <w:t>b)</w:t>
      </w:r>
      <w:r w:rsidRPr="00A946FD">
        <w:rPr>
          <w:rFonts w:ascii="Arial" w:hAnsi="Arial" w:cs="Arial"/>
          <w:szCs w:val="24"/>
          <w:lang w:val="pt-BR"/>
        </w:rPr>
        <w:tab/>
      </w:r>
      <w:r w:rsidRPr="00A946FD">
        <w:rPr>
          <w:rFonts w:ascii="Arial" w:hAnsi="Arial" w:cs="Arial"/>
          <w:b/>
          <w:szCs w:val="24"/>
          <w:lang w:val="pt-BR"/>
        </w:rPr>
        <w:t>AGUARDANDO</w:t>
      </w:r>
      <w:r w:rsidRPr="00A946FD">
        <w:rPr>
          <w:rFonts w:ascii="Arial" w:hAnsi="Arial" w:cs="Arial"/>
          <w:szCs w:val="24"/>
          <w:lang w:val="pt-BR"/>
        </w:rPr>
        <w:t xml:space="preserve"> - aguardando providências de responsabilidade da PETROBRAS ou de terceiros a seu serviço, excetuando-se </w:t>
      </w:r>
      <w:r w:rsidR="004746CE" w:rsidRPr="00A946FD">
        <w:rPr>
          <w:rFonts w:ascii="Arial" w:hAnsi="Arial" w:cs="Arial"/>
          <w:szCs w:val="24"/>
          <w:lang w:val="pt-BR"/>
        </w:rPr>
        <w:t xml:space="preserve">a situação prevista no item </w:t>
      </w:r>
      <w:r w:rsidRPr="00A946FD">
        <w:rPr>
          <w:rFonts w:ascii="Arial" w:hAnsi="Arial" w:cs="Arial"/>
          <w:szCs w:val="24"/>
          <w:lang w:val="pt-BR"/>
        </w:rPr>
        <w:t>1</w:t>
      </w:r>
      <w:r w:rsidR="00074CE3" w:rsidRPr="00A946FD">
        <w:rPr>
          <w:rFonts w:ascii="Arial" w:hAnsi="Arial" w:cs="Arial"/>
          <w:szCs w:val="24"/>
          <w:lang w:val="pt-BR"/>
        </w:rPr>
        <w:t>.</w:t>
      </w:r>
      <w:r w:rsidR="00130F2F" w:rsidRPr="00A946FD">
        <w:rPr>
          <w:rFonts w:ascii="Arial" w:hAnsi="Arial" w:cs="Arial"/>
          <w:szCs w:val="24"/>
          <w:lang w:val="pt-BR"/>
        </w:rPr>
        <w:t xml:space="preserve">1.1 </w:t>
      </w:r>
      <w:r w:rsidR="00074CE3" w:rsidRPr="00A946FD">
        <w:rPr>
          <w:rFonts w:ascii="Arial" w:hAnsi="Arial" w:cs="Arial"/>
          <w:szCs w:val="24"/>
          <w:lang w:val="pt-BR"/>
        </w:rPr>
        <w:t>deste Anexo</w:t>
      </w:r>
      <w:r w:rsidRPr="00A946FD">
        <w:rPr>
          <w:rFonts w:ascii="Arial" w:hAnsi="Arial" w:cs="Arial"/>
          <w:szCs w:val="24"/>
          <w:lang w:val="pt-BR"/>
        </w:rPr>
        <w:t>.</w:t>
      </w:r>
    </w:p>
    <w:p w14:paraId="37C7FC99" w14:textId="77777777" w:rsidR="00FA5AF0" w:rsidRPr="00A946FD" w:rsidRDefault="00783C15" w:rsidP="00472C12">
      <w:pPr>
        <w:pStyle w:val="a"/>
        <w:keepLines/>
        <w:spacing w:after="240"/>
        <w:ind w:left="709" w:hanging="423"/>
        <w:rPr>
          <w:rFonts w:ascii="Arial" w:hAnsi="Arial" w:cs="Arial"/>
          <w:szCs w:val="24"/>
          <w:lang w:val="pt-BR"/>
        </w:rPr>
      </w:pPr>
      <w:r w:rsidRPr="00A946FD">
        <w:rPr>
          <w:rFonts w:ascii="Arial" w:hAnsi="Arial" w:cs="Arial"/>
          <w:szCs w:val="24"/>
          <w:lang w:val="pt-BR"/>
        </w:rPr>
        <w:t>c)</w:t>
      </w:r>
      <w:r w:rsidRPr="00A946FD">
        <w:rPr>
          <w:rFonts w:ascii="Arial" w:hAnsi="Arial" w:cs="Arial"/>
          <w:szCs w:val="24"/>
          <w:lang w:val="pt-BR"/>
        </w:rPr>
        <w:tab/>
      </w:r>
      <w:r w:rsidRPr="00A946FD">
        <w:rPr>
          <w:rFonts w:ascii="Arial" w:hAnsi="Arial" w:cs="Arial"/>
          <w:b/>
          <w:szCs w:val="24"/>
          <w:lang w:val="pt-BR"/>
        </w:rPr>
        <w:t>MUDANÇA DE LOCAÇÃO</w:t>
      </w:r>
      <w:r w:rsidRPr="00A946FD">
        <w:rPr>
          <w:rFonts w:ascii="Arial" w:hAnsi="Arial" w:cs="Arial"/>
          <w:szCs w:val="24"/>
          <w:lang w:val="pt-BR"/>
        </w:rPr>
        <w:t> - </w:t>
      </w:r>
      <w:r w:rsidR="00FA5AF0" w:rsidRPr="00A946FD">
        <w:rPr>
          <w:rFonts w:ascii="Arial" w:hAnsi="Arial" w:cs="Arial"/>
          <w:szCs w:val="24"/>
          <w:lang w:val="pt-BR"/>
        </w:rPr>
        <w:t>durante o tempo em que a UNIDADE estiver, eventualmente, sendo deslocada para outra locação, estando aí compreendido o período entre a parada de produção na locação anterior, o período de execução de quaisquer alterações necessárias na UNIDADE para o desempenho do CONTRATO e o início da produção na locação seguinte.</w:t>
      </w:r>
    </w:p>
    <w:p w14:paraId="0E32523A" w14:textId="77777777" w:rsidR="003B434A" w:rsidRPr="00A946FD" w:rsidRDefault="009F13BC" w:rsidP="00472C12">
      <w:pPr>
        <w:pStyle w:val="a"/>
        <w:keepLines/>
        <w:spacing w:after="240"/>
        <w:ind w:left="1131" w:hanging="423"/>
        <w:rPr>
          <w:rFonts w:ascii="Arial" w:hAnsi="Arial" w:cs="Arial"/>
          <w:szCs w:val="24"/>
          <w:lang w:val="pt-BR"/>
        </w:rPr>
      </w:pPr>
      <w:r w:rsidRPr="00A946FD">
        <w:rPr>
          <w:rFonts w:ascii="Arial" w:hAnsi="Arial" w:cs="Arial"/>
          <w:szCs w:val="24"/>
          <w:lang w:val="pt-BR"/>
        </w:rPr>
        <w:t>c.1) Em caso de paralisação das operações necessárias à mudança de locação por responsabilidade da Contratada a Fiscalização poderá aplicar a cláusula 2.1.</w:t>
      </w:r>
      <w:r w:rsidR="00CB03CE" w:rsidRPr="00A946FD">
        <w:rPr>
          <w:rFonts w:ascii="Arial" w:hAnsi="Arial" w:cs="Arial"/>
          <w:szCs w:val="24"/>
          <w:lang w:val="pt-BR"/>
        </w:rPr>
        <w:t>5</w:t>
      </w:r>
      <w:r w:rsidRPr="00A946FD">
        <w:rPr>
          <w:rFonts w:ascii="Arial" w:hAnsi="Arial" w:cs="Arial"/>
          <w:szCs w:val="24"/>
          <w:lang w:val="pt-BR"/>
        </w:rPr>
        <w:t xml:space="preserve"> deste Anexo.</w:t>
      </w:r>
    </w:p>
    <w:p w14:paraId="5EFA10F5" w14:textId="6CE87F61" w:rsidR="006225F7" w:rsidRDefault="004752AB" w:rsidP="00B00D03">
      <w:pPr>
        <w:spacing w:after="240"/>
        <w:jc w:val="both"/>
        <w:rPr>
          <w:rFonts w:ascii="Arial" w:hAnsi="Arial" w:cs="Arial"/>
          <w:color w:val="000000"/>
          <w:sz w:val="22"/>
          <w:szCs w:val="22"/>
          <w:lang w:eastAsia="ja-JP"/>
        </w:rPr>
      </w:pPr>
      <w:r>
        <w:rPr>
          <w:rFonts w:ascii="Arial" w:hAnsi="Arial"/>
          <w:sz w:val="24"/>
          <w:szCs w:val="24"/>
        </w:rPr>
        <w:tab/>
      </w:r>
    </w:p>
    <w:p w14:paraId="73B355FE" w14:textId="77777777" w:rsidR="003F1776" w:rsidRPr="00634290" w:rsidRDefault="003F1776" w:rsidP="003F1776">
      <w:pPr>
        <w:pStyle w:val="Ttulo1"/>
        <w:numPr>
          <w:ilvl w:val="0"/>
          <w:numId w:val="4"/>
        </w:numPr>
        <w:spacing w:after="240"/>
        <w:ind w:left="0" w:firstLine="0"/>
        <w:jc w:val="both"/>
        <w:rPr>
          <w:rFonts w:ascii="Arial" w:hAnsi="Arial"/>
          <w:sz w:val="24"/>
          <w:szCs w:val="24"/>
        </w:rPr>
      </w:pPr>
      <w:r w:rsidRPr="00634290">
        <w:rPr>
          <w:rFonts w:ascii="Arial" w:hAnsi="Arial"/>
          <w:sz w:val="24"/>
          <w:szCs w:val="24"/>
        </w:rPr>
        <w:lastRenderedPageBreak/>
        <w:t>REF 102 - PRÉ-OPERAÇÃO – MARCOS DE PAGAMENTO</w:t>
      </w:r>
    </w:p>
    <w:p w14:paraId="41F6D501" w14:textId="77777777" w:rsidR="003F1776" w:rsidRDefault="003F1776" w:rsidP="003F1776">
      <w:pPr>
        <w:pStyle w:val="NormalWeb"/>
        <w:spacing w:before="0" w:beforeAutospacing="0" w:after="240" w:afterAutospacing="0"/>
        <w:jc w:val="both"/>
        <w:rPr>
          <w:rFonts w:ascii="Arial" w:hAnsi="Arial" w:cs="Arial"/>
        </w:rPr>
      </w:pPr>
      <w:r>
        <w:rPr>
          <w:rFonts w:ascii="Arial" w:hAnsi="Arial" w:cs="Arial"/>
        </w:rPr>
        <w:t>Os Serviços de Pré-Operação serão pagos através de marcos de pagamento pré-definidos e vinculados à marcos de pagamento do Contrato de Fornecimento, uma vez que há responsabilidades e atuação relevante da equipe de operação nos referidos serviços que resultam no atingimento dos marcos no Contrato de Fornecimento.</w:t>
      </w:r>
    </w:p>
    <w:p w14:paraId="35565836" w14:textId="77777777" w:rsidR="003F1776" w:rsidRDefault="003F1776" w:rsidP="003F1776">
      <w:pPr>
        <w:pStyle w:val="NormalWeb"/>
        <w:spacing w:before="0" w:beforeAutospacing="0" w:after="240" w:afterAutospacing="0"/>
        <w:jc w:val="both"/>
        <w:rPr>
          <w:rFonts w:ascii="Arial" w:hAnsi="Arial" w:cs="Arial"/>
        </w:rPr>
      </w:pPr>
      <w:r>
        <w:rPr>
          <w:rFonts w:ascii="Arial" w:hAnsi="Arial" w:cs="Arial"/>
        </w:rPr>
        <w:t>Segue relação de marcos de pagamento:</w:t>
      </w:r>
    </w:p>
    <w:tbl>
      <w:tblPr>
        <w:tblW w:w="8540" w:type="dxa"/>
        <w:jc w:val="center"/>
        <w:tblCellMar>
          <w:left w:w="70" w:type="dxa"/>
          <w:right w:w="70" w:type="dxa"/>
        </w:tblCellMar>
        <w:tblLook w:val="04A0" w:firstRow="1" w:lastRow="0" w:firstColumn="1" w:lastColumn="0" w:noHBand="0" w:noVBand="1"/>
      </w:tblPr>
      <w:tblGrid>
        <w:gridCol w:w="1271"/>
        <w:gridCol w:w="6379"/>
        <w:gridCol w:w="890"/>
      </w:tblGrid>
      <w:tr w:rsidR="003F1776" w:rsidRPr="0048053B" w14:paraId="7210A1DE" w14:textId="77777777" w:rsidTr="002E7622">
        <w:trPr>
          <w:trHeight w:val="290"/>
          <w:jc w:val="center"/>
        </w:trPr>
        <w:tc>
          <w:tcPr>
            <w:tcW w:w="1271" w:type="dxa"/>
            <w:tcBorders>
              <w:top w:val="single" w:sz="4" w:space="0" w:color="auto"/>
              <w:left w:val="single" w:sz="4" w:space="0" w:color="auto"/>
              <w:bottom w:val="single" w:sz="4" w:space="0" w:color="auto"/>
              <w:right w:val="single" w:sz="4" w:space="0" w:color="auto"/>
            </w:tcBorders>
            <w:shd w:val="clear" w:color="000000" w:fill="D0D0D0"/>
            <w:noWrap/>
            <w:vAlign w:val="center"/>
            <w:hideMark/>
          </w:tcPr>
          <w:p w14:paraId="4C82E915" w14:textId="77777777" w:rsidR="003F1776" w:rsidRPr="0048053B" w:rsidRDefault="003F1776" w:rsidP="002E7622">
            <w:pPr>
              <w:jc w:val="center"/>
              <w:rPr>
                <w:rFonts w:ascii="Aptos Narrow" w:hAnsi="Aptos Narrow"/>
                <w:color w:val="000000"/>
                <w:sz w:val="22"/>
                <w:szCs w:val="22"/>
              </w:rPr>
            </w:pPr>
            <w:r w:rsidRPr="0048053B">
              <w:rPr>
                <w:rFonts w:ascii="Aptos Narrow" w:hAnsi="Aptos Narrow"/>
                <w:color w:val="000000"/>
                <w:sz w:val="22"/>
                <w:szCs w:val="22"/>
              </w:rPr>
              <w:t>Marco</w:t>
            </w:r>
          </w:p>
        </w:tc>
        <w:tc>
          <w:tcPr>
            <w:tcW w:w="6379" w:type="dxa"/>
            <w:tcBorders>
              <w:top w:val="single" w:sz="4" w:space="0" w:color="auto"/>
              <w:left w:val="nil"/>
              <w:bottom w:val="single" w:sz="4" w:space="0" w:color="auto"/>
              <w:right w:val="single" w:sz="4" w:space="0" w:color="auto"/>
            </w:tcBorders>
            <w:shd w:val="clear" w:color="000000" w:fill="D0D0D0"/>
            <w:noWrap/>
            <w:vAlign w:val="center"/>
            <w:hideMark/>
          </w:tcPr>
          <w:p w14:paraId="55349FD2" w14:textId="77777777" w:rsidR="003F1776" w:rsidRPr="0048053B" w:rsidRDefault="003F1776" w:rsidP="002E7622">
            <w:pPr>
              <w:rPr>
                <w:rFonts w:ascii="Aptos Narrow" w:hAnsi="Aptos Narrow"/>
                <w:color w:val="000000"/>
                <w:sz w:val="22"/>
                <w:szCs w:val="22"/>
              </w:rPr>
            </w:pPr>
            <w:r w:rsidRPr="0048053B">
              <w:rPr>
                <w:rFonts w:ascii="Aptos Narrow" w:hAnsi="Aptos Narrow"/>
                <w:color w:val="000000"/>
                <w:sz w:val="22"/>
                <w:szCs w:val="22"/>
              </w:rPr>
              <w:t>Descrição (conforme Contrato de Fornecimento)</w:t>
            </w:r>
          </w:p>
        </w:tc>
        <w:tc>
          <w:tcPr>
            <w:tcW w:w="890" w:type="dxa"/>
            <w:tcBorders>
              <w:top w:val="single" w:sz="4" w:space="0" w:color="auto"/>
              <w:left w:val="nil"/>
              <w:bottom w:val="single" w:sz="4" w:space="0" w:color="auto"/>
              <w:right w:val="single" w:sz="4" w:space="0" w:color="auto"/>
            </w:tcBorders>
            <w:shd w:val="clear" w:color="000000" w:fill="D0D0D0"/>
            <w:noWrap/>
            <w:vAlign w:val="center"/>
            <w:hideMark/>
          </w:tcPr>
          <w:p w14:paraId="5EE42948" w14:textId="77777777" w:rsidR="003F1776" w:rsidRPr="002E7622" w:rsidRDefault="003F1776" w:rsidP="002E7622">
            <w:pPr>
              <w:jc w:val="center"/>
              <w:rPr>
                <w:rFonts w:ascii="Aptos Narrow" w:hAnsi="Aptos Narrow"/>
                <w:color w:val="000000"/>
                <w:sz w:val="22"/>
                <w:szCs w:val="22"/>
              </w:rPr>
            </w:pPr>
            <w:r w:rsidRPr="002E7622">
              <w:rPr>
                <w:rFonts w:ascii="Aptos Narrow" w:hAnsi="Aptos Narrow"/>
                <w:color w:val="000000"/>
                <w:sz w:val="22"/>
                <w:szCs w:val="22"/>
              </w:rPr>
              <w:t>Peso</w:t>
            </w:r>
          </w:p>
        </w:tc>
      </w:tr>
      <w:tr w:rsidR="003F1776" w:rsidRPr="0048053B" w14:paraId="6376F92C" w14:textId="77777777" w:rsidTr="002E7622">
        <w:trPr>
          <w:trHeight w:val="290"/>
          <w:jc w:val="center"/>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031EC560" w14:textId="77777777" w:rsidR="003F1776" w:rsidRPr="0048053B" w:rsidRDefault="003F1776" w:rsidP="002E7622">
            <w:pPr>
              <w:jc w:val="center"/>
              <w:rPr>
                <w:rFonts w:ascii="Aptos Narrow" w:hAnsi="Aptos Narrow"/>
                <w:color w:val="000000"/>
                <w:sz w:val="22"/>
                <w:szCs w:val="22"/>
              </w:rPr>
            </w:pPr>
            <w:r w:rsidRPr="0048053B">
              <w:rPr>
                <w:rFonts w:ascii="Aptos Narrow" w:hAnsi="Aptos Narrow"/>
                <w:color w:val="000000"/>
                <w:sz w:val="22"/>
                <w:szCs w:val="22"/>
              </w:rPr>
              <w:t>REF102.1</w:t>
            </w:r>
          </w:p>
        </w:tc>
        <w:tc>
          <w:tcPr>
            <w:tcW w:w="6379" w:type="dxa"/>
            <w:tcBorders>
              <w:top w:val="nil"/>
              <w:left w:val="nil"/>
              <w:bottom w:val="single" w:sz="4" w:space="0" w:color="auto"/>
              <w:right w:val="single" w:sz="4" w:space="0" w:color="auto"/>
            </w:tcBorders>
            <w:shd w:val="clear" w:color="000000" w:fill="FFFFFF"/>
            <w:noWrap/>
            <w:vAlign w:val="center"/>
            <w:hideMark/>
          </w:tcPr>
          <w:p w14:paraId="4E86B3F0" w14:textId="77777777" w:rsidR="003F1776" w:rsidRPr="0048053B" w:rsidRDefault="003F1776" w:rsidP="002E7622">
            <w:pPr>
              <w:rPr>
                <w:rFonts w:ascii="Aptos Narrow" w:hAnsi="Aptos Narrow"/>
                <w:i/>
                <w:iCs/>
                <w:color w:val="000000"/>
                <w:sz w:val="22"/>
                <w:szCs w:val="22"/>
              </w:rPr>
            </w:pPr>
            <w:r w:rsidRPr="0048053B">
              <w:rPr>
                <w:rFonts w:ascii="Aptos Narrow" w:hAnsi="Aptos Narrow"/>
                <w:i/>
                <w:iCs/>
                <w:color w:val="000000"/>
                <w:sz w:val="22"/>
                <w:szCs w:val="22"/>
                <w:lang w:val="en-US"/>
              </w:rPr>
              <w:t>Design Review (60%)</w:t>
            </w:r>
          </w:p>
        </w:tc>
        <w:tc>
          <w:tcPr>
            <w:tcW w:w="890" w:type="dxa"/>
            <w:tcBorders>
              <w:top w:val="nil"/>
              <w:left w:val="nil"/>
              <w:bottom w:val="single" w:sz="4" w:space="0" w:color="auto"/>
              <w:right w:val="single" w:sz="4" w:space="0" w:color="auto"/>
            </w:tcBorders>
            <w:shd w:val="clear" w:color="000000" w:fill="FFFFFF"/>
            <w:noWrap/>
            <w:vAlign w:val="center"/>
            <w:hideMark/>
          </w:tcPr>
          <w:p w14:paraId="20B1E3A5" w14:textId="77777777" w:rsidR="003F1776" w:rsidRPr="002E7622" w:rsidRDefault="003F1776" w:rsidP="002E7622">
            <w:pPr>
              <w:jc w:val="center"/>
              <w:rPr>
                <w:rFonts w:ascii="Aptos Narrow" w:hAnsi="Aptos Narrow"/>
                <w:color w:val="000000"/>
                <w:sz w:val="22"/>
                <w:szCs w:val="22"/>
              </w:rPr>
            </w:pPr>
            <w:r>
              <w:rPr>
                <w:rFonts w:ascii="Aptos Narrow" w:hAnsi="Aptos Narrow"/>
                <w:color w:val="000000"/>
                <w:sz w:val="22"/>
                <w:szCs w:val="22"/>
              </w:rPr>
              <w:t>3</w:t>
            </w:r>
            <w:r w:rsidRPr="002E7622">
              <w:rPr>
                <w:rFonts w:ascii="Aptos Narrow" w:hAnsi="Aptos Narrow"/>
                <w:color w:val="000000"/>
                <w:sz w:val="22"/>
                <w:szCs w:val="22"/>
              </w:rPr>
              <w:t>%</w:t>
            </w:r>
          </w:p>
        </w:tc>
      </w:tr>
      <w:tr w:rsidR="003F1776" w:rsidRPr="0048053B" w14:paraId="2134E044" w14:textId="77777777" w:rsidTr="002E7622">
        <w:trPr>
          <w:trHeight w:val="290"/>
          <w:jc w:val="center"/>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6641EAB8" w14:textId="77777777" w:rsidR="003F1776" w:rsidRPr="0048053B" w:rsidRDefault="003F1776" w:rsidP="002E7622">
            <w:pPr>
              <w:jc w:val="center"/>
              <w:rPr>
                <w:rFonts w:ascii="Aptos Narrow" w:hAnsi="Aptos Narrow"/>
                <w:color w:val="000000"/>
                <w:sz w:val="22"/>
                <w:szCs w:val="22"/>
              </w:rPr>
            </w:pPr>
            <w:r w:rsidRPr="0048053B">
              <w:rPr>
                <w:rFonts w:ascii="Aptos Narrow" w:hAnsi="Aptos Narrow"/>
                <w:color w:val="000000"/>
                <w:sz w:val="22"/>
                <w:szCs w:val="22"/>
              </w:rPr>
              <w:t>REF102.2</w:t>
            </w:r>
          </w:p>
        </w:tc>
        <w:tc>
          <w:tcPr>
            <w:tcW w:w="6379" w:type="dxa"/>
            <w:tcBorders>
              <w:top w:val="nil"/>
              <w:left w:val="nil"/>
              <w:bottom w:val="single" w:sz="4" w:space="0" w:color="auto"/>
              <w:right w:val="single" w:sz="4" w:space="0" w:color="auto"/>
            </w:tcBorders>
            <w:shd w:val="clear" w:color="000000" w:fill="FFFFFF"/>
            <w:noWrap/>
            <w:vAlign w:val="center"/>
            <w:hideMark/>
          </w:tcPr>
          <w:p w14:paraId="09D6779A" w14:textId="77777777" w:rsidR="003F1776" w:rsidRPr="0048053B" w:rsidRDefault="003F1776" w:rsidP="002E7622">
            <w:pPr>
              <w:rPr>
                <w:rFonts w:ascii="Aptos Narrow" w:hAnsi="Aptos Narrow"/>
                <w:i/>
                <w:iCs/>
                <w:color w:val="000000"/>
                <w:sz w:val="22"/>
                <w:szCs w:val="22"/>
                <w:lang w:val="en-US"/>
              </w:rPr>
            </w:pPr>
            <w:r w:rsidRPr="0048053B">
              <w:rPr>
                <w:rFonts w:ascii="Aptos Narrow" w:hAnsi="Aptos Narrow"/>
                <w:i/>
                <w:iCs/>
                <w:color w:val="000000"/>
                <w:sz w:val="22"/>
                <w:szCs w:val="22"/>
                <w:lang w:val="en-US"/>
              </w:rPr>
              <w:t>Submission of Risk and Safety Studies</w:t>
            </w:r>
          </w:p>
        </w:tc>
        <w:tc>
          <w:tcPr>
            <w:tcW w:w="890" w:type="dxa"/>
            <w:tcBorders>
              <w:top w:val="nil"/>
              <w:left w:val="nil"/>
              <w:bottom w:val="single" w:sz="4" w:space="0" w:color="auto"/>
              <w:right w:val="single" w:sz="4" w:space="0" w:color="auto"/>
            </w:tcBorders>
            <w:shd w:val="clear" w:color="000000" w:fill="FFFFFF"/>
            <w:noWrap/>
            <w:vAlign w:val="center"/>
            <w:hideMark/>
          </w:tcPr>
          <w:p w14:paraId="03B711DC" w14:textId="77777777" w:rsidR="003F1776" w:rsidRPr="002E7622" w:rsidRDefault="003F1776" w:rsidP="002E7622">
            <w:pPr>
              <w:jc w:val="center"/>
              <w:rPr>
                <w:rFonts w:ascii="Aptos Narrow" w:hAnsi="Aptos Narrow"/>
                <w:color w:val="000000"/>
                <w:sz w:val="22"/>
                <w:szCs w:val="22"/>
              </w:rPr>
            </w:pPr>
            <w:r>
              <w:rPr>
                <w:rFonts w:ascii="Aptos Narrow" w:hAnsi="Aptos Narrow"/>
                <w:color w:val="000000"/>
                <w:sz w:val="22"/>
                <w:szCs w:val="22"/>
              </w:rPr>
              <w:t>1</w:t>
            </w:r>
            <w:r w:rsidRPr="002E7622">
              <w:rPr>
                <w:rFonts w:ascii="Aptos Narrow" w:hAnsi="Aptos Narrow"/>
                <w:color w:val="000000"/>
                <w:sz w:val="22"/>
                <w:szCs w:val="22"/>
              </w:rPr>
              <w:t>%</w:t>
            </w:r>
          </w:p>
        </w:tc>
      </w:tr>
      <w:tr w:rsidR="003F1776" w:rsidRPr="0048053B" w14:paraId="074259B8" w14:textId="77777777" w:rsidTr="002E7622">
        <w:trPr>
          <w:trHeight w:val="290"/>
          <w:jc w:val="center"/>
        </w:trPr>
        <w:tc>
          <w:tcPr>
            <w:tcW w:w="1271" w:type="dxa"/>
            <w:tcBorders>
              <w:top w:val="nil"/>
              <w:left w:val="single" w:sz="4" w:space="0" w:color="auto"/>
              <w:bottom w:val="single" w:sz="4" w:space="0" w:color="auto"/>
              <w:right w:val="single" w:sz="4" w:space="0" w:color="auto"/>
            </w:tcBorders>
            <w:shd w:val="clear" w:color="000000" w:fill="FFFFFF"/>
            <w:noWrap/>
            <w:vAlign w:val="center"/>
          </w:tcPr>
          <w:p w14:paraId="048C6527" w14:textId="77777777" w:rsidR="003F1776" w:rsidRPr="0048053B" w:rsidRDefault="003F1776" w:rsidP="002E7622">
            <w:pPr>
              <w:jc w:val="center"/>
              <w:rPr>
                <w:rFonts w:ascii="Aptos Narrow" w:hAnsi="Aptos Narrow"/>
                <w:color w:val="000000"/>
                <w:sz w:val="22"/>
                <w:szCs w:val="22"/>
              </w:rPr>
            </w:pPr>
            <w:r>
              <w:rPr>
                <w:rFonts w:ascii="Aptos Narrow" w:hAnsi="Aptos Narrow"/>
                <w:color w:val="000000"/>
                <w:sz w:val="22"/>
                <w:szCs w:val="22"/>
              </w:rPr>
              <w:t>REF 102.3</w:t>
            </w:r>
          </w:p>
        </w:tc>
        <w:tc>
          <w:tcPr>
            <w:tcW w:w="6379" w:type="dxa"/>
            <w:tcBorders>
              <w:top w:val="nil"/>
              <w:left w:val="nil"/>
              <w:bottom w:val="single" w:sz="4" w:space="0" w:color="auto"/>
              <w:right w:val="single" w:sz="4" w:space="0" w:color="auto"/>
            </w:tcBorders>
            <w:shd w:val="clear" w:color="000000" w:fill="FFFFFF"/>
            <w:noWrap/>
            <w:vAlign w:val="center"/>
          </w:tcPr>
          <w:p w14:paraId="1911317B" w14:textId="77777777" w:rsidR="003F1776" w:rsidRPr="0048053B" w:rsidRDefault="003F1776" w:rsidP="002E7622">
            <w:pPr>
              <w:rPr>
                <w:rFonts w:ascii="Aptos Narrow" w:hAnsi="Aptos Narrow"/>
                <w:i/>
                <w:iCs/>
                <w:color w:val="000000"/>
                <w:sz w:val="22"/>
                <w:szCs w:val="22"/>
                <w:lang w:val="en-US"/>
              </w:rPr>
            </w:pPr>
            <w:r w:rsidRPr="0048053B">
              <w:rPr>
                <w:rFonts w:ascii="Aptos Narrow" w:hAnsi="Aptos Narrow"/>
                <w:i/>
                <w:iCs/>
                <w:color w:val="000000"/>
                <w:sz w:val="22"/>
                <w:szCs w:val="22"/>
                <w:lang w:val="en-US"/>
              </w:rPr>
              <w:t>Design Review (90%) and Delivery of the CAE Tools Database (75%)</w:t>
            </w:r>
          </w:p>
        </w:tc>
        <w:tc>
          <w:tcPr>
            <w:tcW w:w="890" w:type="dxa"/>
            <w:tcBorders>
              <w:top w:val="nil"/>
              <w:left w:val="nil"/>
              <w:bottom w:val="single" w:sz="4" w:space="0" w:color="auto"/>
              <w:right w:val="single" w:sz="4" w:space="0" w:color="auto"/>
            </w:tcBorders>
            <w:shd w:val="clear" w:color="000000" w:fill="FFFFFF"/>
            <w:noWrap/>
            <w:vAlign w:val="center"/>
          </w:tcPr>
          <w:p w14:paraId="43A40AE2" w14:textId="77777777" w:rsidR="003F1776" w:rsidRPr="002E7622" w:rsidRDefault="003F1776" w:rsidP="002E7622">
            <w:pPr>
              <w:jc w:val="center"/>
              <w:rPr>
                <w:rFonts w:ascii="Aptos Narrow" w:hAnsi="Aptos Narrow"/>
                <w:color w:val="000000"/>
                <w:sz w:val="22"/>
                <w:szCs w:val="22"/>
                <w:lang w:val="en-US"/>
              </w:rPr>
            </w:pPr>
            <w:r>
              <w:rPr>
                <w:rFonts w:ascii="Aptos Narrow" w:hAnsi="Aptos Narrow"/>
                <w:color w:val="000000"/>
                <w:sz w:val="22"/>
                <w:szCs w:val="22"/>
                <w:lang w:val="en-US"/>
              </w:rPr>
              <w:t>1%</w:t>
            </w:r>
          </w:p>
        </w:tc>
      </w:tr>
      <w:tr w:rsidR="003F1776" w:rsidRPr="0048053B" w14:paraId="7A6D2D57" w14:textId="77777777" w:rsidTr="002E7622">
        <w:trPr>
          <w:trHeight w:val="290"/>
          <w:jc w:val="center"/>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1778A49D" w14:textId="77777777" w:rsidR="003F1776" w:rsidRPr="0048053B" w:rsidRDefault="003F1776" w:rsidP="002E7622">
            <w:pPr>
              <w:jc w:val="center"/>
              <w:rPr>
                <w:rFonts w:ascii="Aptos Narrow" w:hAnsi="Aptos Narrow"/>
                <w:color w:val="000000"/>
                <w:sz w:val="22"/>
                <w:szCs w:val="22"/>
              </w:rPr>
            </w:pPr>
            <w:r w:rsidRPr="0048053B">
              <w:rPr>
                <w:rFonts w:ascii="Aptos Narrow" w:hAnsi="Aptos Narrow"/>
                <w:color w:val="000000"/>
                <w:sz w:val="22"/>
                <w:szCs w:val="22"/>
              </w:rPr>
              <w:t>REF102.</w:t>
            </w:r>
            <w:r>
              <w:rPr>
                <w:rFonts w:ascii="Aptos Narrow" w:hAnsi="Aptos Narrow"/>
                <w:color w:val="000000"/>
                <w:sz w:val="22"/>
                <w:szCs w:val="22"/>
              </w:rPr>
              <w:t>4</w:t>
            </w:r>
          </w:p>
        </w:tc>
        <w:tc>
          <w:tcPr>
            <w:tcW w:w="6379" w:type="dxa"/>
            <w:tcBorders>
              <w:top w:val="nil"/>
              <w:left w:val="nil"/>
              <w:bottom w:val="single" w:sz="4" w:space="0" w:color="auto"/>
              <w:right w:val="single" w:sz="4" w:space="0" w:color="auto"/>
            </w:tcBorders>
            <w:shd w:val="clear" w:color="000000" w:fill="FFFFFF"/>
            <w:noWrap/>
            <w:vAlign w:val="center"/>
            <w:hideMark/>
          </w:tcPr>
          <w:p w14:paraId="0A4FDA6E" w14:textId="77777777" w:rsidR="003F1776" w:rsidRPr="0048053B" w:rsidRDefault="003F1776" w:rsidP="002E7622">
            <w:pPr>
              <w:rPr>
                <w:rFonts w:ascii="Aptos Narrow" w:hAnsi="Aptos Narrow"/>
                <w:i/>
                <w:iCs/>
                <w:color w:val="000000"/>
                <w:sz w:val="22"/>
                <w:szCs w:val="22"/>
                <w:lang w:val="en-US"/>
              </w:rPr>
            </w:pPr>
            <w:r w:rsidRPr="0048053B">
              <w:rPr>
                <w:rFonts w:ascii="Aptos Narrow" w:hAnsi="Aptos Narrow"/>
                <w:i/>
                <w:iCs/>
                <w:color w:val="000000"/>
                <w:sz w:val="22"/>
                <w:szCs w:val="22"/>
                <w:lang w:val="en-US"/>
              </w:rPr>
              <w:t xml:space="preserve">Approved for Construction </w:t>
            </w:r>
            <w:proofErr w:type="spellStart"/>
            <w:r w:rsidRPr="0048053B">
              <w:rPr>
                <w:rFonts w:ascii="Aptos Narrow" w:hAnsi="Aptos Narrow"/>
                <w:i/>
                <w:iCs/>
                <w:color w:val="000000"/>
                <w:sz w:val="22"/>
                <w:szCs w:val="22"/>
                <w:lang w:val="en-US"/>
              </w:rPr>
              <w:t>P&amp;Ids</w:t>
            </w:r>
            <w:proofErr w:type="spellEnd"/>
          </w:p>
        </w:tc>
        <w:tc>
          <w:tcPr>
            <w:tcW w:w="890" w:type="dxa"/>
            <w:tcBorders>
              <w:top w:val="nil"/>
              <w:left w:val="nil"/>
              <w:bottom w:val="single" w:sz="4" w:space="0" w:color="auto"/>
              <w:right w:val="single" w:sz="4" w:space="0" w:color="auto"/>
            </w:tcBorders>
            <w:shd w:val="clear" w:color="000000" w:fill="FFFFFF"/>
            <w:noWrap/>
            <w:vAlign w:val="center"/>
            <w:hideMark/>
          </w:tcPr>
          <w:p w14:paraId="347B54B3" w14:textId="77777777" w:rsidR="003F1776" w:rsidRPr="002E7622" w:rsidRDefault="003F1776" w:rsidP="002E7622">
            <w:pPr>
              <w:jc w:val="center"/>
              <w:rPr>
                <w:rFonts w:ascii="Aptos Narrow" w:hAnsi="Aptos Narrow"/>
                <w:color w:val="000000"/>
                <w:sz w:val="22"/>
                <w:szCs w:val="22"/>
              </w:rPr>
            </w:pPr>
            <w:r>
              <w:rPr>
                <w:rFonts w:ascii="Aptos Narrow" w:hAnsi="Aptos Narrow"/>
                <w:color w:val="000000"/>
                <w:sz w:val="22"/>
                <w:szCs w:val="22"/>
              </w:rPr>
              <w:t>2</w:t>
            </w:r>
            <w:r w:rsidRPr="002E7622">
              <w:rPr>
                <w:rFonts w:ascii="Aptos Narrow" w:hAnsi="Aptos Narrow"/>
                <w:color w:val="000000"/>
                <w:sz w:val="22"/>
                <w:szCs w:val="22"/>
              </w:rPr>
              <w:t>%</w:t>
            </w:r>
          </w:p>
        </w:tc>
      </w:tr>
      <w:tr w:rsidR="003F1776" w:rsidRPr="0048053B" w14:paraId="13A1657E" w14:textId="77777777" w:rsidTr="002E7622">
        <w:trPr>
          <w:trHeight w:val="290"/>
          <w:jc w:val="center"/>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49716C66" w14:textId="77777777" w:rsidR="003F1776" w:rsidRPr="0048053B" w:rsidRDefault="003F1776" w:rsidP="002E7622">
            <w:pPr>
              <w:jc w:val="center"/>
              <w:rPr>
                <w:rFonts w:ascii="Aptos Narrow" w:hAnsi="Aptos Narrow"/>
                <w:color w:val="000000"/>
                <w:sz w:val="22"/>
                <w:szCs w:val="22"/>
              </w:rPr>
            </w:pPr>
            <w:r w:rsidRPr="0048053B">
              <w:rPr>
                <w:rFonts w:ascii="Aptos Narrow" w:hAnsi="Aptos Narrow"/>
                <w:color w:val="000000"/>
                <w:sz w:val="22"/>
                <w:szCs w:val="22"/>
              </w:rPr>
              <w:t>REF102.</w:t>
            </w:r>
            <w:r>
              <w:rPr>
                <w:rFonts w:ascii="Aptos Narrow" w:hAnsi="Aptos Narrow"/>
                <w:color w:val="000000"/>
                <w:sz w:val="22"/>
                <w:szCs w:val="22"/>
              </w:rPr>
              <w:t>5</w:t>
            </w:r>
          </w:p>
        </w:tc>
        <w:tc>
          <w:tcPr>
            <w:tcW w:w="6379" w:type="dxa"/>
            <w:tcBorders>
              <w:top w:val="nil"/>
              <w:left w:val="nil"/>
              <w:bottom w:val="single" w:sz="4" w:space="0" w:color="auto"/>
              <w:right w:val="single" w:sz="4" w:space="0" w:color="auto"/>
            </w:tcBorders>
            <w:shd w:val="clear" w:color="000000" w:fill="FFFFFF"/>
            <w:noWrap/>
            <w:vAlign w:val="center"/>
            <w:hideMark/>
          </w:tcPr>
          <w:p w14:paraId="1F586065" w14:textId="77777777" w:rsidR="003F1776" w:rsidRPr="0048053B" w:rsidRDefault="003F1776" w:rsidP="002E7622">
            <w:pPr>
              <w:rPr>
                <w:rFonts w:ascii="Aptos Narrow" w:hAnsi="Aptos Narrow"/>
                <w:i/>
                <w:iCs/>
                <w:color w:val="000000"/>
                <w:sz w:val="22"/>
                <w:szCs w:val="22"/>
                <w:lang w:val="en-US"/>
              </w:rPr>
            </w:pPr>
            <w:r w:rsidRPr="0048053B">
              <w:rPr>
                <w:rFonts w:ascii="Aptos Narrow" w:hAnsi="Aptos Narrow"/>
                <w:i/>
                <w:iCs/>
                <w:color w:val="000000"/>
                <w:sz w:val="22"/>
                <w:szCs w:val="22"/>
                <w:lang w:val="en-US"/>
              </w:rPr>
              <w:t>Delivery of Gas Compressors packages (Main, Export and VRU Services)</w:t>
            </w:r>
          </w:p>
        </w:tc>
        <w:tc>
          <w:tcPr>
            <w:tcW w:w="890" w:type="dxa"/>
            <w:tcBorders>
              <w:top w:val="nil"/>
              <w:left w:val="nil"/>
              <w:bottom w:val="single" w:sz="4" w:space="0" w:color="auto"/>
              <w:right w:val="single" w:sz="4" w:space="0" w:color="auto"/>
            </w:tcBorders>
            <w:shd w:val="clear" w:color="000000" w:fill="FFFFFF"/>
            <w:noWrap/>
            <w:vAlign w:val="center"/>
            <w:hideMark/>
          </w:tcPr>
          <w:p w14:paraId="1C76C647" w14:textId="77777777" w:rsidR="003F1776" w:rsidRPr="002E7622" w:rsidRDefault="003F1776" w:rsidP="002E7622">
            <w:pPr>
              <w:jc w:val="center"/>
              <w:rPr>
                <w:rFonts w:ascii="Aptos Narrow" w:hAnsi="Aptos Narrow"/>
                <w:color w:val="000000"/>
                <w:sz w:val="22"/>
                <w:szCs w:val="22"/>
              </w:rPr>
            </w:pPr>
            <w:r>
              <w:rPr>
                <w:rFonts w:ascii="Aptos Narrow" w:hAnsi="Aptos Narrow"/>
                <w:color w:val="000000"/>
                <w:sz w:val="22"/>
                <w:szCs w:val="22"/>
              </w:rPr>
              <w:t>8</w:t>
            </w:r>
            <w:r w:rsidRPr="002E7622">
              <w:rPr>
                <w:rFonts w:ascii="Aptos Narrow" w:hAnsi="Aptos Narrow"/>
                <w:color w:val="000000"/>
                <w:sz w:val="22"/>
                <w:szCs w:val="22"/>
              </w:rPr>
              <w:t>%</w:t>
            </w:r>
          </w:p>
        </w:tc>
      </w:tr>
      <w:tr w:rsidR="003F1776" w:rsidRPr="0048053B" w14:paraId="6F265FB2" w14:textId="77777777" w:rsidTr="002E7622">
        <w:trPr>
          <w:trHeight w:val="290"/>
          <w:jc w:val="center"/>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31BF4221" w14:textId="77777777" w:rsidR="003F1776" w:rsidRPr="0048053B" w:rsidRDefault="003F1776" w:rsidP="002E7622">
            <w:pPr>
              <w:jc w:val="center"/>
              <w:rPr>
                <w:rFonts w:ascii="Aptos Narrow" w:hAnsi="Aptos Narrow"/>
                <w:color w:val="000000"/>
                <w:sz w:val="22"/>
                <w:szCs w:val="22"/>
              </w:rPr>
            </w:pPr>
            <w:r w:rsidRPr="0048053B">
              <w:rPr>
                <w:rFonts w:ascii="Aptos Narrow" w:hAnsi="Aptos Narrow"/>
                <w:color w:val="000000"/>
                <w:sz w:val="22"/>
                <w:szCs w:val="22"/>
              </w:rPr>
              <w:t>REF102.</w:t>
            </w:r>
            <w:r>
              <w:rPr>
                <w:rFonts w:ascii="Aptos Narrow" w:hAnsi="Aptos Narrow"/>
                <w:color w:val="000000"/>
                <w:sz w:val="22"/>
                <w:szCs w:val="22"/>
              </w:rPr>
              <w:t>6</w:t>
            </w:r>
          </w:p>
        </w:tc>
        <w:tc>
          <w:tcPr>
            <w:tcW w:w="6379" w:type="dxa"/>
            <w:tcBorders>
              <w:top w:val="nil"/>
              <w:left w:val="nil"/>
              <w:bottom w:val="single" w:sz="4" w:space="0" w:color="auto"/>
              <w:right w:val="single" w:sz="4" w:space="0" w:color="auto"/>
            </w:tcBorders>
            <w:shd w:val="clear" w:color="000000" w:fill="FFFFFF"/>
            <w:noWrap/>
            <w:vAlign w:val="center"/>
            <w:hideMark/>
          </w:tcPr>
          <w:p w14:paraId="1158BE0A" w14:textId="77777777" w:rsidR="003F1776" w:rsidRPr="0048053B" w:rsidRDefault="003F1776" w:rsidP="002E7622">
            <w:pPr>
              <w:rPr>
                <w:rFonts w:ascii="Aptos Narrow" w:hAnsi="Aptos Narrow"/>
                <w:i/>
                <w:iCs/>
                <w:color w:val="000000"/>
                <w:sz w:val="22"/>
                <w:szCs w:val="22"/>
                <w:lang w:val="en-US"/>
              </w:rPr>
            </w:pPr>
            <w:r w:rsidRPr="0048053B">
              <w:rPr>
                <w:rFonts w:ascii="Aptos Narrow" w:hAnsi="Aptos Narrow"/>
                <w:i/>
                <w:iCs/>
                <w:color w:val="000000"/>
                <w:sz w:val="22"/>
                <w:szCs w:val="22"/>
                <w:lang w:val="en-US"/>
              </w:rPr>
              <w:t>Delivery of Main Power Generators packages</w:t>
            </w:r>
          </w:p>
        </w:tc>
        <w:tc>
          <w:tcPr>
            <w:tcW w:w="890" w:type="dxa"/>
            <w:tcBorders>
              <w:top w:val="nil"/>
              <w:left w:val="nil"/>
              <w:bottom w:val="single" w:sz="4" w:space="0" w:color="auto"/>
              <w:right w:val="single" w:sz="4" w:space="0" w:color="auto"/>
            </w:tcBorders>
            <w:shd w:val="clear" w:color="000000" w:fill="FFFFFF"/>
            <w:noWrap/>
            <w:vAlign w:val="center"/>
            <w:hideMark/>
          </w:tcPr>
          <w:p w14:paraId="147F3524" w14:textId="77777777" w:rsidR="003F1776" w:rsidRPr="002E7622" w:rsidRDefault="003F1776" w:rsidP="002E7622">
            <w:pPr>
              <w:jc w:val="center"/>
              <w:rPr>
                <w:rFonts w:ascii="Aptos Narrow" w:hAnsi="Aptos Narrow"/>
                <w:color w:val="000000"/>
                <w:sz w:val="22"/>
                <w:szCs w:val="22"/>
              </w:rPr>
            </w:pPr>
            <w:r>
              <w:rPr>
                <w:rFonts w:ascii="Aptos Narrow" w:hAnsi="Aptos Narrow"/>
                <w:color w:val="000000"/>
                <w:sz w:val="22"/>
                <w:szCs w:val="22"/>
              </w:rPr>
              <w:t>13</w:t>
            </w:r>
            <w:r w:rsidRPr="002E7622">
              <w:rPr>
                <w:rFonts w:ascii="Aptos Narrow" w:hAnsi="Aptos Narrow"/>
                <w:color w:val="000000"/>
                <w:sz w:val="22"/>
                <w:szCs w:val="22"/>
              </w:rPr>
              <w:t>%</w:t>
            </w:r>
          </w:p>
        </w:tc>
      </w:tr>
      <w:tr w:rsidR="003F1776" w:rsidRPr="0048053B" w14:paraId="34F089E3" w14:textId="77777777" w:rsidTr="002E7622">
        <w:trPr>
          <w:trHeight w:val="290"/>
          <w:jc w:val="center"/>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2E3223A8" w14:textId="77777777" w:rsidR="003F1776" w:rsidRPr="0048053B" w:rsidRDefault="003F1776" w:rsidP="002E7622">
            <w:pPr>
              <w:jc w:val="center"/>
              <w:rPr>
                <w:rFonts w:ascii="Aptos Narrow" w:hAnsi="Aptos Narrow"/>
                <w:color w:val="000000"/>
                <w:sz w:val="22"/>
                <w:szCs w:val="22"/>
              </w:rPr>
            </w:pPr>
            <w:r w:rsidRPr="0048053B">
              <w:rPr>
                <w:rFonts w:ascii="Aptos Narrow" w:hAnsi="Aptos Narrow"/>
                <w:color w:val="000000"/>
                <w:sz w:val="22"/>
                <w:szCs w:val="22"/>
              </w:rPr>
              <w:t>REF102.</w:t>
            </w:r>
            <w:r>
              <w:rPr>
                <w:rFonts w:ascii="Aptos Narrow" w:hAnsi="Aptos Narrow"/>
                <w:color w:val="000000"/>
                <w:sz w:val="22"/>
                <w:szCs w:val="22"/>
              </w:rPr>
              <w:t>7</w:t>
            </w:r>
          </w:p>
        </w:tc>
        <w:tc>
          <w:tcPr>
            <w:tcW w:w="6379" w:type="dxa"/>
            <w:tcBorders>
              <w:top w:val="nil"/>
              <w:left w:val="nil"/>
              <w:bottom w:val="single" w:sz="4" w:space="0" w:color="auto"/>
              <w:right w:val="single" w:sz="4" w:space="0" w:color="auto"/>
            </w:tcBorders>
            <w:shd w:val="clear" w:color="000000" w:fill="FFFFFF"/>
            <w:noWrap/>
            <w:vAlign w:val="center"/>
            <w:hideMark/>
          </w:tcPr>
          <w:p w14:paraId="548E9E66" w14:textId="77777777" w:rsidR="003F1776" w:rsidRPr="0048053B" w:rsidRDefault="003F1776" w:rsidP="002E7622">
            <w:pPr>
              <w:rPr>
                <w:rFonts w:ascii="Aptos Narrow" w:hAnsi="Aptos Narrow"/>
                <w:i/>
                <w:iCs/>
                <w:color w:val="000000"/>
                <w:sz w:val="22"/>
                <w:szCs w:val="22"/>
              </w:rPr>
            </w:pPr>
            <w:r w:rsidRPr="0048053B">
              <w:rPr>
                <w:rFonts w:ascii="Aptos Narrow" w:hAnsi="Aptos Narrow"/>
                <w:i/>
                <w:iCs/>
                <w:color w:val="000000"/>
                <w:sz w:val="22"/>
                <w:szCs w:val="22"/>
                <w:lang w:val="en-US"/>
              </w:rPr>
              <w:t>Habitability</w:t>
            </w:r>
          </w:p>
        </w:tc>
        <w:tc>
          <w:tcPr>
            <w:tcW w:w="890" w:type="dxa"/>
            <w:tcBorders>
              <w:top w:val="nil"/>
              <w:left w:val="nil"/>
              <w:bottom w:val="single" w:sz="4" w:space="0" w:color="auto"/>
              <w:right w:val="single" w:sz="4" w:space="0" w:color="auto"/>
            </w:tcBorders>
            <w:shd w:val="clear" w:color="000000" w:fill="FFFFFF"/>
            <w:noWrap/>
            <w:vAlign w:val="center"/>
            <w:hideMark/>
          </w:tcPr>
          <w:p w14:paraId="7E5F9BFF" w14:textId="77777777" w:rsidR="003F1776" w:rsidRPr="002E7622" w:rsidRDefault="003F1776" w:rsidP="002E7622">
            <w:pPr>
              <w:jc w:val="center"/>
              <w:rPr>
                <w:rFonts w:ascii="Aptos Narrow" w:hAnsi="Aptos Narrow"/>
                <w:color w:val="000000"/>
                <w:sz w:val="22"/>
                <w:szCs w:val="22"/>
              </w:rPr>
            </w:pPr>
            <w:r>
              <w:rPr>
                <w:rFonts w:ascii="Aptos Narrow" w:hAnsi="Aptos Narrow"/>
                <w:color w:val="000000"/>
                <w:sz w:val="22"/>
                <w:szCs w:val="22"/>
              </w:rPr>
              <w:t>13</w:t>
            </w:r>
            <w:r w:rsidRPr="002E7622">
              <w:rPr>
                <w:rFonts w:ascii="Aptos Narrow" w:hAnsi="Aptos Narrow"/>
                <w:color w:val="000000"/>
                <w:sz w:val="22"/>
                <w:szCs w:val="22"/>
              </w:rPr>
              <w:t>%</w:t>
            </w:r>
          </w:p>
        </w:tc>
      </w:tr>
      <w:tr w:rsidR="003F1776" w:rsidRPr="0048053B" w14:paraId="5624D25A" w14:textId="77777777" w:rsidTr="002E7622">
        <w:trPr>
          <w:trHeight w:val="290"/>
          <w:jc w:val="center"/>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0AE693DF" w14:textId="77777777" w:rsidR="003F1776" w:rsidRPr="0048053B" w:rsidRDefault="003F1776" w:rsidP="002E7622">
            <w:pPr>
              <w:jc w:val="center"/>
              <w:rPr>
                <w:rFonts w:ascii="Aptos Narrow" w:hAnsi="Aptos Narrow"/>
                <w:color w:val="000000"/>
                <w:sz w:val="22"/>
                <w:szCs w:val="22"/>
              </w:rPr>
            </w:pPr>
            <w:r w:rsidRPr="0048053B">
              <w:rPr>
                <w:rFonts w:ascii="Aptos Narrow" w:hAnsi="Aptos Narrow"/>
                <w:color w:val="000000"/>
                <w:sz w:val="22"/>
                <w:szCs w:val="22"/>
              </w:rPr>
              <w:t>REF102.</w:t>
            </w:r>
            <w:r>
              <w:rPr>
                <w:rFonts w:ascii="Aptos Narrow" w:hAnsi="Aptos Narrow"/>
                <w:color w:val="000000"/>
                <w:sz w:val="22"/>
                <w:szCs w:val="22"/>
              </w:rPr>
              <w:t>8</w:t>
            </w:r>
          </w:p>
        </w:tc>
        <w:tc>
          <w:tcPr>
            <w:tcW w:w="6379" w:type="dxa"/>
            <w:tcBorders>
              <w:top w:val="nil"/>
              <w:left w:val="nil"/>
              <w:bottom w:val="single" w:sz="4" w:space="0" w:color="auto"/>
              <w:right w:val="single" w:sz="4" w:space="0" w:color="auto"/>
            </w:tcBorders>
            <w:shd w:val="clear" w:color="000000" w:fill="FFFFFF"/>
            <w:noWrap/>
            <w:vAlign w:val="center"/>
            <w:hideMark/>
          </w:tcPr>
          <w:p w14:paraId="4AC393A6" w14:textId="77777777" w:rsidR="003F1776" w:rsidRPr="0048053B" w:rsidRDefault="003F1776" w:rsidP="002E7622">
            <w:pPr>
              <w:rPr>
                <w:rFonts w:ascii="Aptos Narrow" w:hAnsi="Aptos Narrow"/>
                <w:i/>
                <w:iCs/>
                <w:color w:val="000000"/>
                <w:sz w:val="22"/>
                <w:szCs w:val="22"/>
                <w:lang w:val="en-US"/>
              </w:rPr>
            </w:pPr>
            <w:r w:rsidRPr="0048053B">
              <w:rPr>
                <w:rFonts w:ascii="Aptos Narrow" w:hAnsi="Aptos Narrow"/>
                <w:i/>
                <w:iCs/>
                <w:color w:val="000000"/>
                <w:sz w:val="22"/>
                <w:szCs w:val="22"/>
                <w:lang w:val="en-US"/>
              </w:rPr>
              <w:t>On-shore Full Load Test</w:t>
            </w:r>
          </w:p>
        </w:tc>
        <w:tc>
          <w:tcPr>
            <w:tcW w:w="890" w:type="dxa"/>
            <w:tcBorders>
              <w:top w:val="nil"/>
              <w:left w:val="nil"/>
              <w:bottom w:val="single" w:sz="4" w:space="0" w:color="auto"/>
              <w:right w:val="single" w:sz="4" w:space="0" w:color="auto"/>
            </w:tcBorders>
            <w:shd w:val="clear" w:color="000000" w:fill="FFFFFF"/>
            <w:noWrap/>
            <w:vAlign w:val="center"/>
            <w:hideMark/>
          </w:tcPr>
          <w:p w14:paraId="4C0425A4" w14:textId="77777777" w:rsidR="003F1776" w:rsidRPr="002E7622" w:rsidRDefault="003F1776" w:rsidP="002E7622">
            <w:pPr>
              <w:jc w:val="center"/>
              <w:rPr>
                <w:rFonts w:ascii="Aptos Narrow" w:hAnsi="Aptos Narrow"/>
                <w:color w:val="000000"/>
                <w:sz w:val="22"/>
                <w:szCs w:val="22"/>
              </w:rPr>
            </w:pPr>
            <w:r>
              <w:rPr>
                <w:rFonts w:ascii="Aptos Narrow" w:hAnsi="Aptos Narrow"/>
                <w:color w:val="000000"/>
                <w:sz w:val="22"/>
                <w:szCs w:val="22"/>
              </w:rPr>
              <w:t>6</w:t>
            </w:r>
            <w:r w:rsidRPr="002E7622">
              <w:rPr>
                <w:rFonts w:ascii="Aptos Narrow" w:hAnsi="Aptos Narrow"/>
                <w:color w:val="000000"/>
                <w:sz w:val="22"/>
                <w:szCs w:val="22"/>
              </w:rPr>
              <w:t>%</w:t>
            </w:r>
          </w:p>
        </w:tc>
      </w:tr>
      <w:tr w:rsidR="003F1776" w:rsidRPr="0048053B" w14:paraId="29A37EA6" w14:textId="77777777" w:rsidTr="002E7622">
        <w:trPr>
          <w:trHeight w:val="290"/>
          <w:jc w:val="center"/>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5DA6B55D" w14:textId="77777777" w:rsidR="003F1776" w:rsidRPr="0048053B" w:rsidRDefault="003F1776" w:rsidP="002E7622">
            <w:pPr>
              <w:jc w:val="center"/>
              <w:rPr>
                <w:rFonts w:ascii="Aptos Narrow" w:hAnsi="Aptos Narrow"/>
                <w:color w:val="000000"/>
                <w:sz w:val="22"/>
                <w:szCs w:val="22"/>
              </w:rPr>
            </w:pPr>
            <w:r w:rsidRPr="0048053B">
              <w:rPr>
                <w:rFonts w:ascii="Aptos Narrow" w:hAnsi="Aptos Narrow"/>
                <w:color w:val="000000"/>
                <w:sz w:val="22"/>
                <w:szCs w:val="22"/>
              </w:rPr>
              <w:t>REF102.</w:t>
            </w:r>
            <w:r>
              <w:rPr>
                <w:rFonts w:ascii="Aptos Narrow" w:hAnsi="Aptos Narrow"/>
                <w:color w:val="000000"/>
                <w:sz w:val="22"/>
                <w:szCs w:val="22"/>
              </w:rPr>
              <w:t>9</w:t>
            </w:r>
          </w:p>
        </w:tc>
        <w:tc>
          <w:tcPr>
            <w:tcW w:w="6379" w:type="dxa"/>
            <w:tcBorders>
              <w:top w:val="nil"/>
              <w:left w:val="nil"/>
              <w:bottom w:val="single" w:sz="4" w:space="0" w:color="auto"/>
              <w:right w:val="single" w:sz="4" w:space="0" w:color="auto"/>
            </w:tcBorders>
            <w:shd w:val="clear" w:color="000000" w:fill="FFFFFF"/>
            <w:noWrap/>
            <w:vAlign w:val="center"/>
            <w:hideMark/>
          </w:tcPr>
          <w:p w14:paraId="5F88957D" w14:textId="77777777" w:rsidR="003F1776" w:rsidRPr="0048053B" w:rsidRDefault="003F1776" w:rsidP="002E7622">
            <w:pPr>
              <w:rPr>
                <w:rFonts w:ascii="Aptos Narrow" w:hAnsi="Aptos Narrow"/>
                <w:i/>
                <w:iCs/>
                <w:color w:val="000000"/>
                <w:sz w:val="22"/>
                <w:szCs w:val="22"/>
              </w:rPr>
            </w:pPr>
            <w:r w:rsidRPr="0048053B">
              <w:rPr>
                <w:rFonts w:ascii="Aptos Narrow" w:hAnsi="Aptos Narrow"/>
                <w:i/>
                <w:iCs/>
                <w:color w:val="000000"/>
                <w:sz w:val="22"/>
                <w:szCs w:val="22"/>
                <w:lang w:val="en-US"/>
              </w:rPr>
              <w:t>On-shore Plant Simulation</w:t>
            </w:r>
          </w:p>
        </w:tc>
        <w:tc>
          <w:tcPr>
            <w:tcW w:w="890" w:type="dxa"/>
            <w:tcBorders>
              <w:top w:val="nil"/>
              <w:left w:val="nil"/>
              <w:bottom w:val="single" w:sz="4" w:space="0" w:color="auto"/>
              <w:right w:val="single" w:sz="4" w:space="0" w:color="auto"/>
            </w:tcBorders>
            <w:shd w:val="clear" w:color="000000" w:fill="FFFFFF"/>
            <w:noWrap/>
            <w:vAlign w:val="center"/>
            <w:hideMark/>
          </w:tcPr>
          <w:p w14:paraId="15DBBB0C" w14:textId="77777777" w:rsidR="003F1776" w:rsidRPr="002E7622" w:rsidRDefault="003F1776" w:rsidP="002E7622">
            <w:pPr>
              <w:jc w:val="center"/>
              <w:rPr>
                <w:rFonts w:ascii="Aptos Narrow" w:hAnsi="Aptos Narrow"/>
                <w:color w:val="000000"/>
                <w:sz w:val="22"/>
                <w:szCs w:val="22"/>
              </w:rPr>
            </w:pPr>
            <w:r>
              <w:rPr>
                <w:rFonts w:ascii="Aptos Narrow" w:hAnsi="Aptos Narrow"/>
                <w:color w:val="000000"/>
                <w:sz w:val="22"/>
                <w:szCs w:val="22"/>
              </w:rPr>
              <w:t>2</w:t>
            </w:r>
            <w:r w:rsidRPr="002E7622">
              <w:rPr>
                <w:rFonts w:ascii="Aptos Narrow" w:hAnsi="Aptos Narrow"/>
                <w:color w:val="000000"/>
                <w:sz w:val="22"/>
                <w:szCs w:val="22"/>
              </w:rPr>
              <w:t>%</w:t>
            </w:r>
          </w:p>
        </w:tc>
      </w:tr>
      <w:tr w:rsidR="003F1776" w:rsidRPr="0048053B" w14:paraId="2CAB76BB" w14:textId="77777777" w:rsidTr="002E7622">
        <w:trPr>
          <w:trHeight w:val="290"/>
          <w:jc w:val="center"/>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003E5E21" w14:textId="77777777" w:rsidR="003F1776" w:rsidRPr="0048053B" w:rsidRDefault="003F1776" w:rsidP="002E7622">
            <w:pPr>
              <w:jc w:val="center"/>
              <w:rPr>
                <w:rFonts w:ascii="Aptos Narrow" w:hAnsi="Aptos Narrow"/>
                <w:color w:val="000000"/>
                <w:sz w:val="22"/>
                <w:szCs w:val="22"/>
              </w:rPr>
            </w:pPr>
            <w:r w:rsidRPr="0048053B">
              <w:rPr>
                <w:rFonts w:ascii="Aptos Narrow" w:hAnsi="Aptos Narrow"/>
                <w:color w:val="000000"/>
                <w:sz w:val="22"/>
                <w:szCs w:val="22"/>
              </w:rPr>
              <w:t>REF102.</w:t>
            </w:r>
            <w:r>
              <w:rPr>
                <w:rFonts w:ascii="Aptos Narrow" w:hAnsi="Aptos Narrow"/>
                <w:color w:val="000000"/>
                <w:sz w:val="22"/>
                <w:szCs w:val="22"/>
              </w:rPr>
              <w:t>10</w:t>
            </w:r>
          </w:p>
        </w:tc>
        <w:tc>
          <w:tcPr>
            <w:tcW w:w="6379" w:type="dxa"/>
            <w:tcBorders>
              <w:top w:val="nil"/>
              <w:left w:val="nil"/>
              <w:bottom w:val="single" w:sz="4" w:space="0" w:color="auto"/>
              <w:right w:val="single" w:sz="4" w:space="0" w:color="auto"/>
            </w:tcBorders>
            <w:shd w:val="clear" w:color="000000" w:fill="FFFFFF"/>
            <w:noWrap/>
            <w:vAlign w:val="center"/>
            <w:hideMark/>
          </w:tcPr>
          <w:p w14:paraId="73ADD7D3" w14:textId="77777777" w:rsidR="003F1776" w:rsidRPr="0048053B" w:rsidRDefault="003F1776" w:rsidP="002E7622">
            <w:pPr>
              <w:rPr>
                <w:rFonts w:ascii="Aptos Narrow" w:hAnsi="Aptos Narrow"/>
                <w:i/>
                <w:iCs/>
                <w:color w:val="000000"/>
                <w:sz w:val="22"/>
                <w:szCs w:val="22"/>
                <w:lang w:val="en-US"/>
              </w:rPr>
            </w:pPr>
            <w:r w:rsidRPr="0048053B">
              <w:rPr>
                <w:rFonts w:ascii="Aptos Narrow" w:hAnsi="Aptos Narrow"/>
                <w:i/>
                <w:iCs/>
                <w:color w:val="000000"/>
                <w:sz w:val="22"/>
                <w:szCs w:val="22"/>
                <w:lang w:val="en-US"/>
              </w:rPr>
              <w:t>Onshore Scope Preliminary Acceptance Certificate</w:t>
            </w:r>
          </w:p>
        </w:tc>
        <w:tc>
          <w:tcPr>
            <w:tcW w:w="890" w:type="dxa"/>
            <w:tcBorders>
              <w:top w:val="nil"/>
              <w:left w:val="nil"/>
              <w:bottom w:val="single" w:sz="4" w:space="0" w:color="auto"/>
              <w:right w:val="single" w:sz="4" w:space="0" w:color="auto"/>
            </w:tcBorders>
            <w:shd w:val="clear" w:color="000000" w:fill="FFFFFF"/>
            <w:noWrap/>
            <w:vAlign w:val="center"/>
            <w:hideMark/>
          </w:tcPr>
          <w:p w14:paraId="6F3DB090" w14:textId="77777777" w:rsidR="003F1776" w:rsidRPr="002E7622" w:rsidRDefault="003F1776" w:rsidP="002E7622">
            <w:pPr>
              <w:jc w:val="center"/>
              <w:rPr>
                <w:rFonts w:ascii="Aptos Narrow" w:hAnsi="Aptos Narrow"/>
                <w:color w:val="000000"/>
                <w:sz w:val="22"/>
                <w:szCs w:val="22"/>
              </w:rPr>
            </w:pPr>
            <w:r>
              <w:rPr>
                <w:rFonts w:ascii="Aptos Narrow" w:hAnsi="Aptos Narrow"/>
                <w:color w:val="000000"/>
                <w:sz w:val="22"/>
                <w:szCs w:val="22"/>
              </w:rPr>
              <w:t>2</w:t>
            </w:r>
            <w:r w:rsidRPr="002E7622">
              <w:rPr>
                <w:rFonts w:ascii="Aptos Narrow" w:hAnsi="Aptos Narrow"/>
                <w:color w:val="000000"/>
                <w:sz w:val="22"/>
                <w:szCs w:val="22"/>
              </w:rPr>
              <w:t>%</w:t>
            </w:r>
          </w:p>
        </w:tc>
      </w:tr>
      <w:tr w:rsidR="003F1776" w:rsidRPr="0048053B" w14:paraId="0CDE1EC6" w14:textId="77777777" w:rsidTr="002E7622">
        <w:trPr>
          <w:trHeight w:val="290"/>
          <w:jc w:val="center"/>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48F6A57F" w14:textId="77777777" w:rsidR="003F1776" w:rsidRPr="0048053B" w:rsidRDefault="003F1776" w:rsidP="002E7622">
            <w:pPr>
              <w:jc w:val="center"/>
              <w:rPr>
                <w:rFonts w:ascii="Aptos Narrow" w:hAnsi="Aptos Narrow"/>
                <w:color w:val="000000"/>
                <w:sz w:val="22"/>
                <w:szCs w:val="22"/>
              </w:rPr>
            </w:pPr>
            <w:r w:rsidRPr="0048053B">
              <w:rPr>
                <w:rFonts w:ascii="Aptos Narrow" w:hAnsi="Aptos Narrow"/>
                <w:color w:val="000000"/>
                <w:sz w:val="22"/>
                <w:szCs w:val="22"/>
              </w:rPr>
              <w:t>REF102.1</w:t>
            </w:r>
            <w:r>
              <w:rPr>
                <w:rFonts w:ascii="Aptos Narrow" w:hAnsi="Aptos Narrow"/>
                <w:color w:val="000000"/>
                <w:sz w:val="22"/>
                <w:szCs w:val="22"/>
              </w:rPr>
              <w:t>1</w:t>
            </w:r>
          </w:p>
        </w:tc>
        <w:tc>
          <w:tcPr>
            <w:tcW w:w="6379" w:type="dxa"/>
            <w:tcBorders>
              <w:top w:val="nil"/>
              <w:left w:val="nil"/>
              <w:bottom w:val="single" w:sz="4" w:space="0" w:color="auto"/>
              <w:right w:val="single" w:sz="4" w:space="0" w:color="auto"/>
            </w:tcBorders>
            <w:shd w:val="clear" w:color="000000" w:fill="FFFFFF"/>
            <w:noWrap/>
            <w:vAlign w:val="center"/>
            <w:hideMark/>
          </w:tcPr>
          <w:p w14:paraId="3937D081" w14:textId="77777777" w:rsidR="003F1776" w:rsidRPr="0048053B" w:rsidRDefault="003F1776" w:rsidP="002E7622">
            <w:pPr>
              <w:rPr>
                <w:rFonts w:ascii="Aptos Narrow" w:hAnsi="Aptos Narrow"/>
                <w:i/>
                <w:iCs/>
                <w:color w:val="000000"/>
                <w:sz w:val="22"/>
                <w:szCs w:val="22"/>
              </w:rPr>
            </w:pPr>
            <w:r w:rsidRPr="0048053B">
              <w:rPr>
                <w:rFonts w:ascii="Aptos Narrow" w:hAnsi="Aptos Narrow"/>
                <w:i/>
                <w:iCs/>
                <w:color w:val="000000"/>
                <w:sz w:val="22"/>
                <w:szCs w:val="22"/>
                <w:lang w:val="en-US"/>
              </w:rPr>
              <w:t>Substantial Completion</w:t>
            </w:r>
          </w:p>
        </w:tc>
        <w:tc>
          <w:tcPr>
            <w:tcW w:w="890" w:type="dxa"/>
            <w:tcBorders>
              <w:top w:val="nil"/>
              <w:left w:val="nil"/>
              <w:bottom w:val="single" w:sz="4" w:space="0" w:color="auto"/>
              <w:right w:val="single" w:sz="4" w:space="0" w:color="auto"/>
            </w:tcBorders>
            <w:shd w:val="clear" w:color="000000" w:fill="FFFFFF"/>
            <w:noWrap/>
            <w:vAlign w:val="center"/>
            <w:hideMark/>
          </w:tcPr>
          <w:p w14:paraId="2D46B6C3" w14:textId="77777777" w:rsidR="003F1776" w:rsidRPr="002E7622" w:rsidRDefault="003F1776" w:rsidP="002E7622">
            <w:pPr>
              <w:jc w:val="center"/>
              <w:rPr>
                <w:rFonts w:ascii="Aptos Narrow" w:hAnsi="Aptos Narrow"/>
                <w:color w:val="000000"/>
                <w:sz w:val="22"/>
                <w:szCs w:val="22"/>
              </w:rPr>
            </w:pPr>
            <w:r>
              <w:rPr>
                <w:rFonts w:ascii="Aptos Narrow" w:hAnsi="Aptos Narrow"/>
                <w:color w:val="000000"/>
                <w:sz w:val="22"/>
                <w:szCs w:val="22"/>
              </w:rPr>
              <w:t>2</w:t>
            </w:r>
            <w:r w:rsidRPr="002E7622">
              <w:rPr>
                <w:rFonts w:ascii="Aptos Narrow" w:hAnsi="Aptos Narrow"/>
                <w:color w:val="000000"/>
                <w:sz w:val="22"/>
                <w:szCs w:val="22"/>
              </w:rPr>
              <w:t>%</w:t>
            </w:r>
          </w:p>
        </w:tc>
      </w:tr>
      <w:tr w:rsidR="003F1776" w:rsidRPr="0048053B" w14:paraId="13E6FD91" w14:textId="77777777" w:rsidTr="002E7622">
        <w:trPr>
          <w:trHeight w:val="290"/>
          <w:jc w:val="center"/>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404F53CB" w14:textId="77777777" w:rsidR="003F1776" w:rsidRPr="0048053B" w:rsidRDefault="003F1776" w:rsidP="002E7622">
            <w:pPr>
              <w:jc w:val="center"/>
              <w:rPr>
                <w:rFonts w:ascii="Aptos Narrow" w:hAnsi="Aptos Narrow"/>
                <w:color w:val="000000"/>
                <w:sz w:val="22"/>
                <w:szCs w:val="22"/>
              </w:rPr>
            </w:pPr>
            <w:r w:rsidRPr="0048053B">
              <w:rPr>
                <w:rFonts w:ascii="Aptos Narrow" w:hAnsi="Aptos Narrow"/>
                <w:color w:val="000000"/>
                <w:sz w:val="22"/>
                <w:szCs w:val="22"/>
              </w:rPr>
              <w:t>REF102.1</w:t>
            </w:r>
            <w:r>
              <w:rPr>
                <w:rFonts w:ascii="Aptos Narrow" w:hAnsi="Aptos Narrow"/>
                <w:color w:val="000000"/>
                <w:sz w:val="22"/>
                <w:szCs w:val="22"/>
              </w:rPr>
              <w:t>2</w:t>
            </w:r>
          </w:p>
        </w:tc>
        <w:tc>
          <w:tcPr>
            <w:tcW w:w="6379" w:type="dxa"/>
            <w:tcBorders>
              <w:top w:val="nil"/>
              <w:left w:val="nil"/>
              <w:bottom w:val="single" w:sz="4" w:space="0" w:color="auto"/>
              <w:right w:val="single" w:sz="4" w:space="0" w:color="auto"/>
            </w:tcBorders>
            <w:shd w:val="clear" w:color="000000" w:fill="FFFFFF"/>
            <w:noWrap/>
            <w:vAlign w:val="center"/>
            <w:hideMark/>
          </w:tcPr>
          <w:p w14:paraId="3E4E5F9F" w14:textId="77777777" w:rsidR="003F1776" w:rsidRPr="0048053B" w:rsidRDefault="003F1776" w:rsidP="002E7622">
            <w:pPr>
              <w:rPr>
                <w:rFonts w:ascii="Aptos Narrow" w:hAnsi="Aptos Narrow"/>
                <w:i/>
                <w:iCs/>
                <w:color w:val="000000"/>
                <w:sz w:val="22"/>
                <w:szCs w:val="22"/>
              </w:rPr>
            </w:pPr>
            <w:r w:rsidRPr="0048053B">
              <w:rPr>
                <w:rFonts w:ascii="Aptos Narrow" w:hAnsi="Aptos Narrow"/>
                <w:i/>
                <w:iCs/>
                <w:color w:val="000000"/>
                <w:sz w:val="22"/>
                <w:szCs w:val="22"/>
                <w:lang w:val="en-US"/>
              </w:rPr>
              <w:t>Unit Handover</w:t>
            </w:r>
          </w:p>
        </w:tc>
        <w:tc>
          <w:tcPr>
            <w:tcW w:w="890" w:type="dxa"/>
            <w:tcBorders>
              <w:top w:val="nil"/>
              <w:left w:val="nil"/>
              <w:bottom w:val="single" w:sz="4" w:space="0" w:color="auto"/>
              <w:right w:val="single" w:sz="4" w:space="0" w:color="auto"/>
            </w:tcBorders>
            <w:shd w:val="clear" w:color="000000" w:fill="FFFFFF"/>
            <w:noWrap/>
            <w:vAlign w:val="center"/>
            <w:hideMark/>
          </w:tcPr>
          <w:p w14:paraId="5FB73E89" w14:textId="77777777" w:rsidR="003F1776" w:rsidRPr="002E7622" w:rsidRDefault="003F1776" w:rsidP="002E7622">
            <w:pPr>
              <w:jc w:val="center"/>
              <w:rPr>
                <w:rFonts w:ascii="Aptos Narrow" w:hAnsi="Aptos Narrow"/>
                <w:color w:val="000000"/>
                <w:sz w:val="22"/>
                <w:szCs w:val="22"/>
              </w:rPr>
            </w:pPr>
            <w:r>
              <w:rPr>
                <w:rFonts w:ascii="Aptos Narrow" w:hAnsi="Aptos Narrow"/>
                <w:color w:val="000000"/>
                <w:sz w:val="22"/>
                <w:szCs w:val="22"/>
              </w:rPr>
              <w:t>28</w:t>
            </w:r>
            <w:r w:rsidRPr="002E7622">
              <w:rPr>
                <w:rFonts w:ascii="Aptos Narrow" w:hAnsi="Aptos Narrow"/>
                <w:color w:val="000000"/>
                <w:sz w:val="22"/>
                <w:szCs w:val="22"/>
              </w:rPr>
              <w:t>%</w:t>
            </w:r>
          </w:p>
        </w:tc>
      </w:tr>
      <w:tr w:rsidR="003F1776" w:rsidRPr="000F77D2" w14:paraId="3E9DA840" w14:textId="77777777" w:rsidTr="002E7622">
        <w:trPr>
          <w:trHeight w:val="290"/>
          <w:jc w:val="center"/>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1F9A5774" w14:textId="77777777" w:rsidR="003F1776" w:rsidRPr="0048053B" w:rsidRDefault="003F1776" w:rsidP="002E7622">
            <w:pPr>
              <w:jc w:val="center"/>
              <w:rPr>
                <w:rFonts w:ascii="Aptos Narrow" w:hAnsi="Aptos Narrow"/>
                <w:color w:val="000000"/>
                <w:sz w:val="22"/>
                <w:szCs w:val="22"/>
              </w:rPr>
            </w:pPr>
            <w:r w:rsidRPr="0048053B">
              <w:rPr>
                <w:rFonts w:ascii="Aptos Narrow" w:hAnsi="Aptos Narrow"/>
                <w:color w:val="000000"/>
                <w:sz w:val="22"/>
                <w:szCs w:val="22"/>
              </w:rPr>
              <w:t>REF102.1</w:t>
            </w:r>
            <w:r>
              <w:rPr>
                <w:rFonts w:ascii="Aptos Narrow" w:hAnsi="Aptos Narrow"/>
                <w:color w:val="000000"/>
                <w:sz w:val="22"/>
                <w:szCs w:val="22"/>
              </w:rPr>
              <w:t>3</w:t>
            </w:r>
          </w:p>
        </w:tc>
        <w:tc>
          <w:tcPr>
            <w:tcW w:w="6379" w:type="dxa"/>
            <w:tcBorders>
              <w:top w:val="nil"/>
              <w:left w:val="nil"/>
              <w:bottom w:val="single" w:sz="4" w:space="0" w:color="auto"/>
              <w:right w:val="single" w:sz="4" w:space="0" w:color="auto"/>
            </w:tcBorders>
            <w:shd w:val="clear" w:color="000000" w:fill="FFFFFF"/>
            <w:noWrap/>
            <w:vAlign w:val="center"/>
            <w:hideMark/>
          </w:tcPr>
          <w:p w14:paraId="7F19C452" w14:textId="77777777" w:rsidR="003F1776" w:rsidRPr="0048053B" w:rsidRDefault="003F1776" w:rsidP="002E7622">
            <w:pPr>
              <w:rPr>
                <w:rFonts w:ascii="Aptos Narrow" w:hAnsi="Aptos Narrow"/>
                <w:i/>
                <w:iCs/>
                <w:color w:val="000000"/>
                <w:sz w:val="22"/>
                <w:szCs w:val="22"/>
              </w:rPr>
            </w:pPr>
            <w:r w:rsidRPr="0048053B">
              <w:rPr>
                <w:rFonts w:ascii="Aptos Narrow" w:hAnsi="Aptos Narrow"/>
                <w:i/>
                <w:iCs/>
                <w:color w:val="000000"/>
                <w:sz w:val="22"/>
                <w:szCs w:val="22"/>
                <w:lang w:val="en-US"/>
              </w:rPr>
              <w:t>Ready for oil production</w:t>
            </w:r>
          </w:p>
        </w:tc>
        <w:tc>
          <w:tcPr>
            <w:tcW w:w="890" w:type="dxa"/>
            <w:tcBorders>
              <w:top w:val="nil"/>
              <w:left w:val="nil"/>
              <w:bottom w:val="single" w:sz="4" w:space="0" w:color="auto"/>
              <w:right w:val="single" w:sz="4" w:space="0" w:color="auto"/>
            </w:tcBorders>
            <w:shd w:val="clear" w:color="000000" w:fill="FFFFFF"/>
            <w:noWrap/>
            <w:vAlign w:val="center"/>
            <w:hideMark/>
          </w:tcPr>
          <w:p w14:paraId="1A8D6D0F" w14:textId="77777777" w:rsidR="003F1776" w:rsidRPr="002E7622" w:rsidRDefault="003F1776" w:rsidP="002E7622">
            <w:pPr>
              <w:jc w:val="center"/>
              <w:rPr>
                <w:rFonts w:ascii="Aptos Narrow" w:hAnsi="Aptos Narrow"/>
                <w:color w:val="000000"/>
                <w:sz w:val="22"/>
                <w:szCs w:val="22"/>
              </w:rPr>
            </w:pPr>
            <w:r>
              <w:rPr>
                <w:rFonts w:ascii="Aptos Narrow" w:hAnsi="Aptos Narrow"/>
                <w:color w:val="000000"/>
                <w:sz w:val="22"/>
                <w:szCs w:val="22"/>
              </w:rPr>
              <w:t>19</w:t>
            </w:r>
            <w:r w:rsidRPr="002E7622">
              <w:rPr>
                <w:rFonts w:ascii="Aptos Narrow" w:hAnsi="Aptos Narrow"/>
                <w:color w:val="000000"/>
                <w:sz w:val="22"/>
                <w:szCs w:val="22"/>
              </w:rPr>
              <w:t>%</w:t>
            </w:r>
          </w:p>
        </w:tc>
      </w:tr>
    </w:tbl>
    <w:p w14:paraId="414C63E2" w14:textId="77777777" w:rsidR="003F1776" w:rsidRDefault="003F1776" w:rsidP="003F1776">
      <w:pPr>
        <w:pStyle w:val="NormalWeb"/>
        <w:spacing w:before="0" w:beforeAutospacing="0" w:after="240" w:afterAutospacing="0"/>
        <w:jc w:val="both"/>
        <w:rPr>
          <w:rFonts w:ascii="Arial" w:hAnsi="Arial" w:cs="Arial"/>
        </w:rPr>
      </w:pPr>
    </w:p>
    <w:p w14:paraId="2AA0BDA1" w14:textId="77777777" w:rsidR="003F1776" w:rsidRDefault="003F1776" w:rsidP="003F1776">
      <w:pPr>
        <w:pStyle w:val="NormalWeb"/>
        <w:spacing w:before="0" w:beforeAutospacing="0" w:after="240" w:afterAutospacing="0"/>
        <w:jc w:val="both"/>
        <w:rPr>
          <w:rFonts w:ascii="Arial" w:hAnsi="Arial" w:cs="Arial"/>
        </w:rPr>
      </w:pPr>
      <w:r>
        <w:rPr>
          <w:rFonts w:ascii="Arial" w:hAnsi="Arial" w:cs="Arial"/>
        </w:rPr>
        <w:t>Notas:</w:t>
      </w:r>
    </w:p>
    <w:p w14:paraId="73978BDF" w14:textId="5022CC8A" w:rsidR="003F1776" w:rsidRDefault="003F1776" w:rsidP="003F1776">
      <w:pPr>
        <w:pStyle w:val="NormalWeb"/>
        <w:spacing w:before="0" w:beforeAutospacing="0" w:after="240" w:afterAutospacing="0"/>
        <w:jc w:val="both"/>
        <w:rPr>
          <w:rFonts w:ascii="Arial" w:hAnsi="Arial" w:cs="Arial"/>
        </w:rPr>
      </w:pPr>
      <w:r>
        <w:rPr>
          <w:rFonts w:ascii="Arial" w:hAnsi="Arial" w:cs="Arial"/>
        </w:rPr>
        <w:t xml:space="preserve">1 - Quando da aprovação e medição dos referidos marcos de pagamento do Contrato de Fornecimento, estarão aptos à cobrança pela CONTRATADA dos respectivos marcos de pagamento do presente </w:t>
      </w:r>
      <w:r w:rsidR="0089758B">
        <w:rPr>
          <w:rFonts w:ascii="Arial" w:hAnsi="Arial" w:cs="Arial"/>
        </w:rPr>
        <w:t>CONTRATO</w:t>
      </w:r>
      <w:r>
        <w:rPr>
          <w:rFonts w:ascii="Arial" w:hAnsi="Arial" w:cs="Arial"/>
        </w:rPr>
        <w:t>, independente do fato de haver pendências e retenções financeiras nas respectivas medições no Contrato de Fornecimento.</w:t>
      </w:r>
    </w:p>
    <w:p w14:paraId="17DDE7AB" w14:textId="05F7E81E" w:rsidR="003F1776" w:rsidRDefault="003F1776" w:rsidP="003F1776">
      <w:pPr>
        <w:pStyle w:val="NormalWeb"/>
        <w:spacing w:before="0" w:beforeAutospacing="0" w:after="240" w:afterAutospacing="0"/>
        <w:jc w:val="both"/>
        <w:rPr>
          <w:rFonts w:ascii="Arial" w:hAnsi="Arial" w:cs="Arial"/>
        </w:rPr>
      </w:pPr>
      <w:r>
        <w:rPr>
          <w:rFonts w:ascii="Arial" w:hAnsi="Arial" w:cs="Arial"/>
        </w:rPr>
        <w:t xml:space="preserve">2 - Retenções parciais em marcos de pagamento não são aplicáveis ao presente </w:t>
      </w:r>
      <w:r w:rsidR="000878A3">
        <w:rPr>
          <w:rFonts w:ascii="Arial" w:hAnsi="Arial" w:cs="Arial"/>
        </w:rPr>
        <w:t>CONTRATO</w:t>
      </w:r>
      <w:r>
        <w:rPr>
          <w:rFonts w:ascii="Arial" w:hAnsi="Arial" w:cs="Arial"/>
        </w:rPr>
        <w:t>.</w:t>
      </w:r>
    </w:p>
    <w:p w14:paraId="370D5620" w14:textId="77777777" w:rsidR="003F1776" w:rsidRDefault="003F1776" w:rsidP="003F1776">
      <w:pPr>
        <w:pStyle w:val="NormalWeb"/>
        <w:spacing w:before="0" w:beforeAutospacing="0" w:after="240" w:afterAutospacing="0"/>
        <w:jc w:val="both"/>
        <w:rPr>
          <w:rFonts w:ascii="Arial" w:hAnsi="Arial" w:cs="Arial"/>
        </w:rPr>
      </w:pPr>
      <w:r>
        <w:rPr>
          <w:rFonts w:ascii="Arial" w:hAnsi="Arial" w:cs="Arial"/>
        </w:rPr>
        <w:t>3 - As comprovações para solicitações de medição serão os registros de medição gerados no âmbito do Contrato de Fornecimento.</w:t>
      </w:r>
      <w:r w:rsidRPr="00A946FD">
        <w:rPr>
          <w:rFonts w:ascii="Arial" w:hAnsi="Arial" w:cs="Arial"/>
        </w:rPr>
        <w:t xml:space="preserve"> </w:t>
      </w:r>
    </w:p>
    <w:p w14:paraId="15ADDCA6" w14:textId="64B19F16" w:rsidR="003F1776" w:rsidRDefault="003F1776" w:rsidP="003F1776">
      <w:pPr>
        <w:pStyle w:val="NormalWeb"/>
        <w:spacing w:before="0" w:beforeAutospacing="0" w:after="240" w:afterAutospacing="0"/>
        <w:jc w:val="both"/>
        <w:rPr>
          <w:rFonts w:ascii="Arial" w:hAnsi="Arial" w:cs="Arial"/>
        </w:rPr>
      </w:pPr>
      <w:r w:rsidRPr="061AE457">
        <w:rPr>
          <w:rFonts w:ascii="Arial" w:hAnsi="Arial" w:cs="Arial"/>
        </w:rPr>
        <w:t xml:space="preserve">4 – Caso algum marco de pagamento seja subdividido no âmbito do Contrato de Fornecimento, caso solicite, a CONTRATADA terá direito à mesma subdivisão do marco correspondente no presente </w:t>
      </w:r>
      <w:r w:rsidR="000878A3" w:rsidRPr="061AE457">
        <w:rPr>
          <w:rFonts w:ascii="Arial" w:hAnsi="Arial" w:cs="Arial"/>
        </w:rPr>
        <w:t>CONTRATO</w:t>
      </w:r>
      <w:r w:rsidRPr="061AE457">
        <w:rPr>
          <w:rFonts w:ascii="Arial" w:hAnsi="Arial" w:cs="Arial"/>
        </w:rPr>
        <w:t>. A eventual subdivisão deverá obedecer</w:t>
      </w:r>
      <w:r w:rsidR="005E7673" w:rsidRPr="061AE457">
        <w:rPr>
          <w:rFonts w:ascii="Arial" w:hAnsi="Arial" w:cs="Arial"/>
        </w:rPr>
        <w:t xml:space="preserve"> a</w:t>
      </w:r>
      <w:r w:rsidRPr="061AE457">
        <w:rPr>
          <w:rFonts w:ascii="Arial" w:hAnsi="Arial" w:cs="Arial"/>
        </w:rPr>
        <w:t>os mesmos pesos da subdivisão ocorrida no Contrato de Fornecimento.</w:t>
      </w:r>
    </w:p>
    <w:p w14:paraId="120C5C43" w14:textId="22B6A3A8" w:rsidR="003F1776" w:rsidRPr="00634290" w:rsidRDefault="003F1776" w:rsidP="003F1776">
      <w:pPr>
        <w:pStyle w:val="Ttulo1"/>
        <w:numPr>
          <w:ilvl w:val="0"/>
          <w:numId w:val="4"/>
        </w:numPr>
        <w:spacing w:after="240"/>
        <w:ind w:left="0" w:firstLine="0"/>
        <w:jc w:val="both"/>
        <w:rPr>
          <w:rFonts w:ascii="Arial" w:hAnsi="Arial"/>
          <w:sz w:val="24"/>
          <w:szCs w:val="24"/>
        </w:rPr>
      </w:pPr>
      <w:r w:rsidRPr="061AE457">
        <w:rPr>
          <w:rFonts w:ascii="Arial" w:hAnsi="Arial"/>
          <w:sz w:val="24"/>
          <w:szCs w:val="24"/>
        </w:rPr>
        <w:lastRenderedPageBreak/>
        <w:t>REF 10</w:t>
      </w:r>
      <w:r w:rsidR="6DFFA923" w:rsidRPr="061AE457">
        <w:rPr>
          <w:rFonts w:ascii="Arial" w:hAnsi="Arial"/>
          <w:sz w:val="24"/>
          <w:szCs w:val="24"/>
        </w:rPr>
        <w:t>3</w:t>
      </w:r>
      <w:r w:rsidRPr="061AE457">
        <w:rPr>
          <w:rFonts w:ascii="Arial" w:hAnsi="Arial"/>
          <w:sz w:val="24"/>
          <w:szCs w:val="24"/>
        </w:rPr>
        <w:t xml:space="preserve"> - SERVIÇO DE HOTELARIA MARÍTIMA EXCEDENTE (conforme Contrato)</w:t>
      </w:r>
    </w:p>
    <w:p w14:paraId="7F3C2278" w14:textId="77777777" w:rsidR="003F1776" w:rsidRPr="00DF2F36" w:rsidRDefault="003F1776" w:rsidP="003F1776">
      <w:pPr>
        <w:jc w:val="both"/>
        <w:rPr>
          <w:rFonts w:ascii="Arial" w:hAnsi="Arial"/>
          <w:b/>
          <w:sz w:val="24"/>
          <w:szCs w:val="24"/>
        </w:rPr>
      </w:pPr>
      <w:r w:rsidRPr="00DF2F36">
        <w:rPr>
          <w:rFonts w:ascii="Arial" w:hAnsi="Arial" w:cs="Arial"/>
          <w:sz w:val="24"/>
          <w:szCs w:val="24"/>
        </w:rPr>
        <w:t xml:space="preserve">A verba para pagamento de serviços de câmara, hotelaria e alimentação excedentes à quantidade especificada no item 3.19 e seus respectivos subitens do CONTRATO. </w:t>
      </w:r>
      <w:r w:rsidRPr="00DF2F36">
        <w:rPr>
          <w:rFonts w:ascii="Arial" w:hAnsi="Arial"/>
          <w:sz w:val="24"/>
          <w:szCs w:val="24"/>
        </w:rPr>
        <w:t>Os pagamentos serão medidos por evento.</w:t>
      </w:r>
    </w:p>
    <w:p w14:paraId="41035546" w14:textId="77777777" w:rsidR="003F1776" w:rsidRDefault="003F1776" w:rsidP="003F1776"/>
    <w:p w14:paraId="37EB25B0" w14:textId="77777777" w:rsidR="003F1776" w:rsidRPr="00DF2F36" w:rsidRDefault="003F1776" w:rsidP="003F1776"/>
    <w:p w14:paraId="5311A0CF" w14:textId="62CD9404" w:rsidR="003F1776" w:rsidRPr="00634290" w:rsidRDefault="003F1776" w:rsidP="003F1776">
      <w:pPr>
        <w:pStyle w:val="Ttulo1"/>
        <w:numPr>
          <w:ilvl w:val="0"/>
          <w:numId w:val="4"/>
        </w:numPr>
        <w:spacing w:after="240"/>
        <w:ind w:left="0" w:firstLine="0"/>
        <w:jc w:val="both"/>
        <w:rPr>
          <w:rFonts w:ascii="Arial" w:hAnsi="Arial"/>
          <w:sz w:val="24"/>
          <w:szCs w:val="24"/>
        </w:rPr>
      </w:pPr>
      <w:r w:rsidRPr="061AE457">
        <w:rPr>
          <w:rFonts w:ascii="Arial" w:hAnsi="Arial"/>
          <w:sz w:val="24"/>
          <w:szCs w:val="24"/>
        </w:rPr>
        <w:t>REF 10</w:t>
      </w:r>
      <w:r w:rsidR="0A8A3455" w:rsidRPr="061AE457">
        <w:rPr>
          <w:rFonts w:ascii="Arial" w:hAnsi="Arial"/>
          <w:sz w:val="24"/>
          <w:szCs w:val="24"/>
        </w:rPr>
        <w:t>4</w:t>
      </w:r>
      <w:r w:rsidRPr="061AE457">
        <w:rPr>
          <w:rFonts w:ascii="Arial" w:hAnsi="Arial"/>
          <w:sz w:val="24"/>
          <w:szCs w:val="24"/>
        </w:rPr>
        <w:t xml:space="preserve"> – Partes e Peças de Reposição (conforme </w:t>
      </w:r>
      <w:r w:rsidR="0026528B" w:rsidRPr="061AE457">
        <w:rPr>
          <w:rFonts w:ascii="Arial" w:hAnsi="Arial"/>
          <w:sz w:val="24"/>
          <w:szCs w:val="24"/>
        </w:rPr>
        <w:t>CONTRATO</w:t>
      </w:r>
      <w:r w:rsidRPr="061AE457">
        <w:rPr>
          <w:rFonts w:ascii="Arial" w:hAnsi="Arial"/>
          <w:sz w:val="24"/>
          <w:szCs w:val="24"/>
        </w:rPr>
        <w:t>)</w:t>
      </w:r>
    </w:p>
    <w:p w14:paraId="6653172A" w14:textId="77777777" w:rsidR="003F1776" w:rsidRPr="00DF2F36" w:rsidRDefault="003F1776" w:rsidP="003F1776">
      <w:pPr>
        <w:spacing w:after="240"/>
        <w:jc w:val="both"/>
        <w:rPr>
          <w:rFonts w:ascii="Arial" w:hAnsi="Arial"/>
          <w:sz w:val="24"/>
          <w:szCs w:val="24"/>
        </w:rPr>
      </w:pPr>
      <w:r w:rsidRPr="00DF2F36">
        <w:rPr>
          <w:rFonts w:ascii="Arial" w:hAnsi="Arial"/>
          <w:sz w:val="24"/>
          <w:szCs w:val="24"/>
        </w:rPr>
        <w:t>Relativo às Partes e Peças de Reposição, presentes no Anexo A.3. Os pagamentos serão medidos por evento e serão pagos em Reais (R$), baseados no valor de aquisição dos bens em Dólares norte-americanos, convertido pela taxa de câmbio de venda do Dólar divulgada pelo Banco Central do Brasil, em seu sítio eletrônico, vigente no fechamento do último dia útil do período de medição. No caso de dia não útil no fechamento do último dia do período de medição, a taxa de câmbio de venda do Dólar será a do dia útil imediatamente anterior.</w:t>
      </w:r>
    </w:p>
    <w:p w14:paraId="1CAC8AAA" w14:textId="77777777" w:rsidR="003F1776" w:rsidRPr="00C97394" w:rsidRDefault="003F1776" w:rsidP="003F1776">
      <w:pPr>
        <w:rPr>
          <w:rFonts w:ascii="Arial" w:hAnsi="Arial"/>
          <w:b/>
          <w:sz w:val="24"/>
          <w:szCs w:val="24"/>
        </w:rPr>
      </w:pPr>
    </w:p>
    <w:p w14:paraId="22505E85" w14:textId="77777777" w:rsidR="003F1776" w:rsidRDefault="003F1776" w:rsidP="003F1776">
      <w:pPr>
        <w:pStyle w:val="NormalWeb"/>
        <w:spacing w:before="0" w:beforeAutospacing="0" w:after="240" w:afterAutospacing="0"/>
        <w:jc w:val="both"/>
        <w:rPr>
          <w:rFonts w:ascii="Arial" w:hAnsi="Arial" w:cs="Arial"/>
        </w:rPr>
      </w:pPr>
    </w:p>
    <w:p w14:paraId="332F1CE6" w14:textId="77777777" w:rsidR="003F1776" w:rsidRPr="00A946FD" w:rsidRDefault="003F1776" w:rsidP="00B00D03">
      <w:pPr>
        <w:spacing w:after="240"/>
        <w:jc w:val="both"/>
        <w:rPr>
          <w:rFonts w:ascii="Arial" w:hAnsi="Arial" w:cs="Arial"/>
          <w:color w:val="000000"/>
          <w:sz w:val="22"/>
          <w:szCs w:val="22"/>
          <w:lang w:eastAsia="ja-JP"/>
        </w:rPr>
      </w:pPr>
    </w:p>
    <w:p w14:paraId="3A69711A" w14:textId="77777777" w:rsidR="006225F7" w:rsidRPr="00A946FD" w:rsidRDefault="006225F7" w:rsidP="00B00D03">
      <w:pPr>
        <w:spacing w:after="240"/>
        <w:jc w:val="both"/>
        <w:rPr>
          <w:rFonts w:ascii="Arial" w:hAnsi="Arial" w:cs="Arial"/>
          <w:color w:val="000000"/>
          <w:sz w:val="22"/>
          <w:szCs w:val="22"/>
          <w:lang w:eastAsia="ja-JP"/>
        </w:rPr>
      </w:pPr>
    </w:p>
    <w:p w14:paraId="7A24D413" w14:textId="77777777" w:rsidR="006225F7" w:rsidRDefault="006225F7" w:rsidP="00B00D03">
      <w:pPr>
        <w:spacing w:after="240"/>
        <w:jc w:val="both"/>
        <w:rPr>
          <w:rFonts w:ascii="Arial" w:hAnsi="Arial" w:cs="Arial"/>
          <w:color w:val="000000"/>
          <w:sz w:val="22"/>
          <w:szCs w:val="22"/>
          <w:lang w:eastAsia="ja-JP"/>
        </w:rPr>
      </w:pPr>
    </w:p>
    <w:p w14:paraId="53B602E9" w14:textId="77777777" w:rsidR="006177B3" w:rsidRDefault="006177B3" w:rsidP="00B00D03">
      <w:pPr>
        <w:spacing w:after="240"/>
        <w:jc w:val="both"/>
        <w:rPr>
          <w:rFonts w:ascii="Arial" w:hAnsi="Arial" w:cs="Arial"/>
          <w:color w:val="000000"/>
          <w:sz w:val="22"/>
          <w:szCs w:val="22"/>
          <w:lang w:eastAsia="ja-JP"/>
        </w:rPr>
      </w:pPr>
    </w:p>
    <w:p w14:paraId="38BE5150" w14:textId="77777777" w:rsidR="006177B3" w:rsidRDefault="006177B3" w:rsidP="00B00D03">
      <w:pPr>
        <w:spacing w:after="240"/>
        <w:jc w:val="both"/>
        <w:rPr>
          <w:rFonts w:ascii="Arial" w:hAnsi="Arial" w:cs="Arial"/>
          <w:color w:val="000000"/>
          <w:sz w:val="22"/>
          <w:szCs w:val="22"/>
          <w:lang w:eastAsia="ja-JP"/>
        </w:rPr>
      </w:pPr>
    </w:p>
    <w:p w14:paraId="53399AA3" w14:textId="77777777" w:rsidR="006177B3" w:rsidRDefault="006177B3" w:rsidP="00B00D03">
      <w:pPr>
        <w:spacing w:after="240"/>
        <w:jc w:val="both"/>
        <w:rPr>
          <w:rFonts w:ascii="Arial" w:hAnsi="Arial" w:cs="Arial"/>
          <w:color w:val="000000"/>
          <w:sz w:val="22"/>
          <w:szCs w:val="22"/>
          <w:lang w:eastAsia="ja-JP"/>
        </w:rPr>
      </w:pPr>
    </w:p>
    <w:p w14:paraId="4E1C29E3" w14:textId="77777777" w:rsidR="006177B3" w:rsidRDefault="006177B3" w:rsidP="00B00D03">
      <w:pPr>
        <w:spacing w:after="240"/>
        <w:jc w:val="both"/>
        <w:rPr>
          <w:rFonts w:ascii="Arial" w:hAnsi="Arial" w:cs="Arial"/>
          <w:color w:val="000000"/>
          <w:sz w:val="22"/>
          <w:szCs w:val="22"/>
          <w:lang w:eastAsia="ja-JP"/>
        </w:rPr>
      </w:pPr>
    </w:p>
    <w:p w14:paraId="357D0E56" w14:textId="77777777" w:rsidR="006177B3" w:rsidRDefault="006177B3" w:rsidP="00B00D03">
      <w:pPr>
        <w:spacing w:after="240"/>
        <w:jc w:val="both"/>
        <w:rPr>
          <w:rFonts w:ascii="Arial" w:hAnsi="Arial" w:cs="Arial"/>
          <w:color w:val="000000"/>
          <w:sz w:val="22"/>
          <w:szCs w:val="22"/>
          <w:lang w:eastAsia="ja-JP"/>
        </w:rPr>
      </w:pPr>
    </w:p>
    <w:p w14:paraId="622EE971" w14:textId="77777777" w:rsidR="006177B3" w:rsidRDefault="006177B3" w:rsidP="00B00D03">
      <w:pPr>
        <w:spacing w:after="240"/>
        <w:jc w:val="both"/>
        <w:rPr>
          <w:rFonts w:ascii="Arial" w:hAnsi="Arial" w:cs="Arial"/>
          <w:color w:val="000000"/>
          <w:sz w:val="22"/>
          <w:szCs w:val="22"/>
          <w:lang w:eastAsia="ja-JP"/>
        </w:rPr>
      </w:pPr>
    </w:p>
    <w:p w14:paraId="686BC132" w14:textId="77777777" w:rsidR="006177B3" w:rsidRDefault="006177B3" w:rsidP="00B00D03">
      <w:pPr>
        <w:spacing w:after="240"/>
        <w:jc w:val="both"/>
        <w:rPr>
          <w:rFonts w:ascii="Arial" w:hAnsi="Arial" w:cs="Arial"/>
          <w:color w:val="000000"/>
          <w:sz w:val="22"/>
          <w:szCs w:val="22"/>
          <w:lang w:eastAsia="ja-JP"/>
        </w:rPr>
      </w:pPr>
    </w:p>
    <w:p w14:paraId="45E7A1F7" w14:textId="77777777" w:rsidR="006177B3" w:rsidRDefault="006177B3" w:rsidP="00B00D03">
      <w:pPr>
        <w:spacing w:after="240"/>
        <w:jc w:val="both"/>
        <w:rPr>
          <w:rFonts w:ascii="Arial" w:hAnsi="Arial" w:cs="Arial"/>
          <w:color w:val="000000"/>
          <w:sz w:val="22"/>
          <w:szCs w:val="22"/>
          <w:lang w:eastAsia="ja-JP"/>
        </w:rPr>
      </w:pPr>
    </w:p>
    <w:p w14:paraId="0762DE28" w14:textId="77777777" w:rsidR="006177B3" w:rsidRDefault="006177B3" w:rsidP="00B00D03">
      <w:pPr>
        <w:spacing w:after="240"/>
        <w:jc w:val="both"/>
        <w:rPr>
          <w:rFonts w:ascii="Arial" w:hAnsi="Arial" w:cs="Arial"/>
          <w:color w:val="000000"/>
          <w:sz w:val="22"/>
          <w:szCs w:val="22"/>
          <w:lang w:eastAsia="ja-JP"/>
        </w:rPr>
      </w:pPr>
    </w:p>
    <w:p w14:paraId="01039E70" w14:textId="77777777" w:rsidR="006177B3" w:rsidRDefault="006177B3" w:rsidP="00B00D03">
      <w:pPr>
        <w:spacing w:after="240"/>
        <w:jc w:val="both"/>
        <w:rPr>
          <w:rFonts w:ascii="Arial" w:hAnsi="Arial" w:cs="Arial"/>
          <w:color w:val="000000"/>
          <w:sz w:val="22"/>
          <w:szCs w:val="22"/>
          <w:lang w:eastAsia="ja-JP"/>
        </w:rPr>
      </w:pPr>
    </w:p>
    <w:p w14:paraId="687D75E1" w14:textId="77777777" w:rsidR="006177B3" w:rsidRDefault="006177B3" w:rsidP="00B00D03">
      <w:pPr>
        <w:spacing w:after="240"/>
        <w:jc w:val="both"/>
        <w:rPr>
          <w:rFonts w:ascii="Arial" w:hAnsi="Arial" w:cs="Arial"/>
          <w:color w:val="000000"/>
          <w:sz w:val="22"/>
          <w:szCs w:val="22"/>
          <w:lang w:eastAsia="ja-JP"/>
        </w:rPr>
      </w:pPr>
    </w:p>
    <w:p w14:paraId="50661316" w14:textId="77777777" w:rsidR="006177B3" w:rsidRDefault="006177B3" w:rsidP="00B00D03">
      <w:pPr>
        <w:spacing w:after="240"/>
        <w:jc w:val="both"/>
        <w:rPr>
          <w:rFonts w:ascii="Arial" w:hAnsi="Arial" w:cs="Arial"/>
          <w:color w:val="000000"/>
          <w:sz w:val="22"/>
          <w:szCs w:val="22"/>
          <w:lang w:eastAsia="ja-JP"/>
        </w:rPr>
      </w:pPr>
    </w:p>
    <w:p w14:paraId="171AB37F" w14:textId="77777777" w:rsidR="006177B3" w:rsidRDefault="006177B3" w:rsidP="00B00D03">
      <w:pPr>
        <w:spacing w:after="240"/>
        <w:jc w:val="both"/>
        <w:rPr>
          <w:rFonts w:ascii="Arial" w:hAnsi="Arial" w:cs="Arial"/>
          <w:color w:val="000000"/>
          <w:sz w:val="22"/>
          <w:szCs w:val="22"/>
          <w:lang w:eastAsia="ja-JP"/>
        </w:rPr>
      </w:pPr>
    </w:p>
    <w:p w14:paraId="5A4AD528" w14:textId="77777777" w:rsidR="006177B3" w:rsidRDefault="006177B3" w:rsidP="00B00D03">
      <w:pPr>
        <w:spacing w:after="240"/>
        <w:jc w:val="both"/>
        <w:rPr>
          <w:rFonts w:ascii="Arial" w:hAnsi="Arial" w:cs="Arial"/>
          <w:color w:val="000000"/>
          <w:sz w:val="22"/>
          <w:szCs w:val="22"/>
          <w:lang w:eastAsia="ja-JP"/>
        </w:rPr>
      </w:pPr>
    </w:p>
    <w:p w14:paraId="0C94DDAB" w14:textId="77777777" w:rsidR="006177B3" w:rsidRDefault="006177B3" w:rsidP="00B00D03">
      <w:pPr>
        <w:spacing w:after="240"/>
        <w:jc w:val="both"/>
        <w:rPr>
          <w:rFonts w:ascii="Arial" w:hAnsi="Arial" w:cs="Arial"/>
          <w:color w:val="000000"/>
          <w:sz w:val="22"/>
          <w:szCs w:val="22"/>
          <w:lang w:eastAsia="ja-JP"/>
        </w:rPr>
      </w:pPr>
    </w:p>
    <w:p w14:paraId="6BEAF2F6" w14:textId="77777777" w:rsidR="006177B3" w:rsidRDefault="006177B3" w:rsidP="00B00D03">
      <w:pPr>
        <w:spacing w:after="240"/>
        <w:jc w:val="both"/>
        <w:rPr>
          <w:rFonts w:ascii="Arial" w:hAnsi="Arial" w:cs="Arial"/>
          <w:color w:val="000000"/>
          <w:sz w:val="22"/>
          <w:szCs w:val="22"/>
          <w:lang w:eastAsia="ja-JP"/>
        </w:rPr>
      </w:pPr>
    </w:p>
    <w:p w14:paraId="46A2C2A9" w14:textId="77777777" w:rsidR="006177B3" w:rsidRDefault="006177B3" w:rsidP="00B00D03">
      <w:pPr>
        <w:spacing w:after="240"/>
        <w:jc w:val="both"/>
        <w:rPr>
          <w:rFonts w:ascii="Arial" w:hAnsi="Arial" w:cs="Arial"/>
          <w:color w:val="000000"/>
          <w:sz w:val="22"/>
          <w:szCs w:val="22"/>
          <w:lang w:eastAsia="ja-JP"/>
        </w:rPr>
      </w:pPr>
    </w:p>
    <w:p w14:paraId="5CCF09B1" w14:textId="77777777" w:rsidR="006177B3" w:rsidRDefault="006177B3" w:rsidP="00B00D03">
      <w:pPr>
        <w:spacing w:after="240"/>
        <w:jc w:val="both"/>
        <w:rPr>
          <w:rFonts w:ascii="Arial" w:hAnsi="Arial" w:cs="Arial"/>
          <w:color w:val="000000"/>
          <w:sz w:val="22"/>
          <w:szCs w:val="22"/>
          <w:lang w:eastAsia="ja-JP"/>
        </w:rPr>
      </w:pPr>
    </w:p>
    <w:p w14:paraId="2803A7D1" w14:textId="77777777" w:rsidR="006177B3" w:rsidRDefault="006177B3" w:rsidP="00B00D03">
      <w:pPr>
        <w:spacing w:after="240"/>
        <w:jc w:val="both"/>
        <w:rPr>
          <w:rFonts w:ascii="Arial" w:hAnsi="Arial" w:cs="Arial"/>
          <w:color w:val="000000"/>
          <w:sz w:val="22"/>
          <w:szCs w:val="22"/>
          <w:lang w:eastAsia="ja-JP"/>
        </w:rPr>
      </w:pPr>
    </w:p>
    <w:p w14:paraId="5EF2D974" w14:textId="77777777" w:rsidR="006177B3" w:rsidRDefault="006177B3" w:rsidP="00B00D03">
      <w:pPr>
        <w:spacing w:after="240"/>
        <w:jc w:val="both"/>
        <w:rPr>
          <w:rFonts w:ascii="Arial" w:hAnsi="Arial" w:cs="Arial"/>
          <w:color w:val="000000"/>
          <w:sz w:val="22"/>
          <w:szCs w:val="22"/>
          <w:lang w:eastAsia="ja-JP"/>
        </w:rPr>
      </w:pPr>
    </w:p>
    <w:p w14:paraId="6DEF41FB" w14:textId="77777777" w:rsidR="006177B3" w:rsidRDefault="006177B3" w:rsidP="00B00D03">
      <w:pPr>
        <w:spacing w:after="240"/>
        <w:jc w:val="both"/>
        <w:rPr>
          <w:rFonts w:ascii="Arial" w:hAnsi="Arial" w:cs="Arial"/>
          <w:color w:val="000000"/>
          <w:sz w:val="22"/>
          <w:szCs w:val="22"/>
          <w:lang w:eastAsia="ja-JP"/>
        </w:rPr>
      </w:pPr>
    </w:p>
    <w:p w14:paraId="730814B6" w14:textId="77777777" w:rsidR="006177B3" w:rsidRDefault="006177B3" w:rsidP="00B00D03">
      <w:pPr>
        <w:spacing w:after="240"/>
        <w:jc w:val="both"/>
        <w:rPr>
          <w:rFonts w:ascii="Arial" w:hAnsi="Arial" w:cs="Arial"/>
          <w:color w:val="000000"/>
          <w:sz w:val="22"/>
          <w:szCs w:val="22"/>
          <w:lang w:eastAsia="ja-JP"/>
        </w:rPr>
      </w:pPr>
    </w:p>
    <w:p w14:paraId="1389EA7E" w14:textId="77777777" w:rsidR="006177B3" w:rsidRDefault="006177B3" w:rsidP="00B00D03">
      <w:pPr>
        <w:spacing w:after="240"/>
        <w:jc w:val="both"/>
        <w:rPr>
          <w:rFonts w:ascii="Arial" w:hAnsi="Arial" w:cs="Arial"/>
          <w:color w:val="000000"/>
          <w:sz w:val="22"/>
          <w:szCs w:val="22"/>
          <w:lang w:eastAsia="ja-JP"/>
        </w:rPr>
      </w:pPr>
    </w:p>
    <w:p w14:paraId="11439D6D" w14:textId="77777777" w:rsidR="006177B3" w:rsidRDefault="006177B3" w:rsidP="00B00D03">
      <w:pPr>
        <w:spacing w:after="240"/>
        <w:jc w:val="both"/>
        <w:rPr>
          <w:rFonts w:ascii="Arial" w:hAnsi="Arial" w:cs="Arial"/>
          <w:color w:val="000000"/>
          <w:sz w:val="22"/>
          <w:szCs w:val="22"/>
          <w:lang w:eastAsia="ja-JP"/>
        </w:rPr>
      </w:pPr>
    </w:p>
    <w:p w14:paraId="33764272" w14:textId="77777777" w:rsidR="006177B3" w:rsidRPr="00A946FD" w:rsidRDefault="006177B3" w:rsidP="00B00D03">
      <w:pPr>
        <w:spacing w:after="240"/>
        <w:jc w:val="both"/>
        <w:rPr>
          <w:rFonts w:ascii="Arial" w:hAnsi="Arial" w:cs="Arial"/>
          <w:color w:val="000000"/>
          <w:sz w:val="22"/>
          <w:szCs w:val="22"/>
          <w:lang w:eastAsia="ja-JP"/>
        </w:rPr>
      </w:pPr>
    </w:p>
    <w:p w14:paraId="14BDF20C" w14:textId="4F810D3C" w:rsidR="00525F59" w:rsidRPr="00A946FD" w:rsidRDefault="00525F59" w:rsidP="00B00D03">
      <w:pPr>
        <w:spacing w:after="240"/>
        <w:jc w:val="center"/>
        <w:rPr>
          <w:rFonts w:ascii="Arial" w:hAnsi="Arial" w:cs="Arial"/>
          <w:sz w:val="24"/>
          <w:szCs w:val="24"/>
        </w:rPr>
      </w:pPr>
      <w:r w:rsidRPr="00A946FD">
        <w:rPr>
          <w:rFonts w:ascii="Arial" w:hAnsi="Arial" w:cs="Arial"/>
          <w:sz w:val="24"/>
          <w:szCs w:val="24"/>
        </w:rPr>
        <w:t xml:space="preserve">PLANILHA DE PREÇOS UNITÁRIOS – MODELO </w:t>
      </w:r>
      <w:r w:rsidR="00A6357A" w:rsidRPr="00A946FD">
        <w:rPr>
          <w:rFonts w:ascii="Arial" w:hAnsi="Arial" w:cs="Arial"/>
          <w:sz w:val="24"/>
          <w:szCs w:val="24"/>
        </w:rPr>
        <w:t>ANEXO A.2</w:t>
      </w:r>
      <w:r w:rsidRPr="00A946FD">
        <w:rPr>
          <w:rFonts w:ascii="Arial" w:hAnsi="Arial" w:cs="Arial"/>
          <w:sz w:val="24"/>
          <w:szCs w:val="24"/>
        </w:rPr>
        <w:t xml:space="preserve"> </w:t>
      </w:r>
      <w:r w:rsidR="008C0F1B">
        <w:rPr>
          <w:rFonts w:ascii="Arial" w:hAnsi="Arial" w:cs="Arial"/>
          <w:sz w:val="24"/>
          <w:szCs w:val="24"/>
        </w:rPr>
        <w:t>E ANEXO A.3</w:t>
      </w:r>
    </w:p>
    <w:p w14:paraId="55FB8602" w14:textId="77777777" w:rsidR="00525F59" w:rsidRPr="009E6FBB" w:rsidRDefault="00525F59" w:rsidP="00B00D03">
      <w:pPr>
        <w:spacing w:after="240"/>
        <w:jc w:val="center"/>
        <w:rPr>
          <w:rFonts w:ascii="Arial" w:hAnsi="Arial" w:cs="Arial"/>
          <w:sz w:val="24"/>
          <w:szCs w:val="24"/>
        </w:rPr>
      </w:pPr>
      <w:r w:rsidRPr="00A946FD">
        <w:rPr>
          <w:rFonts w:ascii="Arial" w:hAnsi="Arial" w:cs="Arial"/>
          <w:sz w:val="24"/>
          <w:szCs w:val="24"/>
        </w:rPr>
        <w:t>(A SER INCLUÍDA NA MINUTA FINAL A SER ASSINADA)</w:t>
      </w:r>
    </w:p>
    <w:p w14:paraId="2D50D7CA" w14:textId="77777777" w:rsidR="00525F59" w:rsidRPr="009E6FBB" w:rsidRDefault="00525F59" w:rsidP="00B00D03">
      <w:pPr>
        <w:spacing w:after="240"/>
        <w:rPr>
          <w:rFonts w:ascii="Arial" w:hAnsi="Arial" w:cs="Arial"/>
          <w:sz w:val="24"/>
          <w:szCs w:val="24"/>
        </w:rPr>
      </w:pPr>
    </w:p>
    <w:p w14:paraId="11732ACA" w14:textId="77777777" w:rsidR="00525F59" w:rsidRPr="009E6FBB" w:rsidRDefault="00525F59" w:rsidP="00B00D03">
      <w:pPr>
        <w:spacing w:after="240"/>
        <w:rPr>
          <w:rFonts w:ascii="Arial" w:hAnsi="Arial" w:cs="Arial"/>
          <w:sz w:val="24"/>
          <w:szCs w:val="24"/>
        </w:rPr>
      </w:pPr>
    </w:p>
    <w:p w14:paraId="0A3D4906" w14:textId="77777777" w:rsidR="00525F59" w:rsidRPr="009E6FBB" w:rsidRDefault="00525F59" w:rsidP="00B00D03">
      <w:pPr>
        <w:spacing w:after="240"/>
        <w:rPr>
          <w:sz w:val="24"/>
          <w:szCs w:val="24"/>
        </w:rPr>
      </w:pPr>
    </w:p>
    <w:p w14:paraId="6C272326" w14:textId="57392056" w:rsidR="0022377D" w:rsidRPr="0022377D" w:rsidRDefault="00525F59" w:rsidP="061AE457">
      <w:pPr>
        <w:pStyle w:val="Ttulo1"/>
        <w:spacing w:after="240" w:line="259" w:lineRule="auto"/>
        <w:jc w:val="left"/>
        <w:rPr>
          <w:rFonts w:ascii="Arial" w:hAnsi="Arial" w:cs="Arial"/>
          <w:sz w:val="24"/>
          <w:szCs w:val="24"/>
        </w:rPr>
      </w:pPr>
      <w:r w:rsidRPr="061AE457">
        <w:rPr>
          <w:sz w:val="24"/>
          <w:szCs w:val="24"/>
        </w:rPr>
        <w:br w:type="page"/>
      </w:r>
      <w:r w:rsidR="777CC8F5" w:rsidRPr="061AE457">
        <w:rPr>
          <w:sz w:val="24"/>
          <w:szCs w:val="24"/>
        </w:rPr>
        <w:lastRenderedPageBreak/>
        <w:t>5</w:t>
      </w:r>
      <w:bookmarkStart w:id="5" w:name="_Toc190376239"/>
      <w:r w:rsidR="0022377D" w:rsidRPr="061AE457">
        <w:rPr>
          <w:rFonts w:ascii="Arial" w:hAnsi="Arial" w:cs="Arial"/>
          <w:sz w:val="24"/>
          <w:szCs w:val="24"/>
        </w:rPr>
        <w:t>.</w:t>
      </w:r>
      <w:r>
        <w:tab/>
      </w:r>
      <w:r w:rsidR="0022377D" w:rsidRPr="061AE457">
        <w:rPr>
          <w:rFonts w:ascii="Arial" w:hAnsi="Arial" w:cs="Arial"/>
          <w:sz w:val="24"/>
          <w:szCs w:val="24"/>
        </w:rPr>
        <w:t>INCIDENTES NA EXECUÇÃO</w:t>
      </w:r>
      <w:bookmarkEnd w:id="5"/>
    </w:p>
    <w:p w14:paraId="347C5CF2" w14:textId="07335D32" w:rsidR="0022377D" w:rsidRPr="0022377D" w:rsidRDefault="20F1C8F5" w:rsidP="061AE457">
      <w:pPr>
        <w:pStyle w:val="a"/>
        <w:spacing w:after="240"/>
        <w:rPr>
          <w:rFonts w:ascii="Arial" w:hAnsi="Arial" w:cs="Arial"/>
          <w:lang w:val="pt-BR"/>
        </w:rPr>
      </w:pPr>
      <w:r w:rsidRPr="061AE457">
        <w:rPr>
          <w:rFonts w:ascii="Arial" w:hAnsi="Arial" w:cs="Arial"/>
          <w:b/>
          <w:bCs/>
          <w:lang w:val="pt-BR"/>
        </w:rPr>
        <w:t>5</w:t>
      </w:r>
      <w:r w:rsidR="0022377D" w:rsidRPr="061AE457">
        <w:rPr>
          <w:rFonts w:ascii="Arial" w:hAnsi="Arial" w:cs="Arial"/>
          <w:b/>
          <w:bCs/>
          <w:lang w:val="pt-BR"/>
        </w:rPr>
        <w:t>.1.</w:t>
      </w:r>
      <w:r w:rsidR="007C3699">
        <w:tab/>
      </w:r>
      <w:r w:rsidR="0022377D" w:rsidRPr="061AE457">
        <w:rPr>
          <w:rFonts w:ascii="Arial" w:hAnsi="Arial" w:cs="Arial"/>
          <w:b/>
          <w:bCs/>
          <w:lang w:val="pt-BR"/>
        </w:rPr>
        <w:t xml:space="preserve">ISENÇÃO DE </w:t>
      </w:r>
      <w:proofErr w:type="gramStart"/>
      <w:r w:rsidR="0022377D" w:rsidRPr="061AE457">
        <w:rPr>
          <w:rFonts w:ascii="Arial" w:hAnsi="Arial" w:cs="Arial"/>
          <w:b/>
          <w:bCs/>
          <w:lang w:val="pt-BR"/>
        </w:rPr>
        <w:t>PAGAMENTO  -</w:t>
      </w:r>
      <w:proofErr w:type="gramEnd"/>
      <w:r w:rsidR="0022377D" w:rsidRPr="061AE457">
        <w:rPr>
          <w:rFonts w:ascii="Arial" w:hAnsi="Arial" w:cs="Arial"/>
          <w:b/>
          <w:bCs/>
          <w:lang w:val="pt-BR"/>
        </w:rPr>
        <w:t>  </w:t>
      </w:r>
      <w:r w:rsidR="0022377D" w:rsidRPr="061AE457">
        <w:rPr>
          <w:rFonts w:ascii="Arial" w:hAnsi="Arial" w:cs="Arial"/>
          <w:lang w:val="pt-BR"/>
        </w:rPr>
        <w:t>A PETROBRÁS ficará isenta dos pagamentos d</w:t>
      </w:r>
      <w:r w:rsidR="00074CE3" w:rsidRPr="061AE457">
        <w:rPr>
          <w:rFonts w:ascii="Arial" w:hAnsi="Arial" w:cs="Arial"/>
          <w:lang w:val="pt-BR"/>
        </w:rPr>
        <w:t>os itens</w:t>
      </w:r>
      <w:r w:rsidR="0022377D" w:rsidRPr="061AE457">
        <w:rPr>
          <w:rFonts w:ascii="Arial" w:hAnsi="Arial" w:cs="Arial"/>
          <w:lang w:val="pt-BR"/>
        </w:rPr>
        <w:t xml:space="preserve"> previst</w:t>
      </w:r>
      <w:r w:rsidR="00074CE3" w:rsidRPr="061AE457">
        <w:rPr>
          <w:rFonts w:ascii="Arial" w:hAnsi="Arial" w:cs="Arial"/>
          <w:lang w:val="pt-BR"/>
        </w:rPr>
        <w:t>o</w:t>
      </w:r>
      <w:r w:rsidR="0022377D" w:rsidRPr="061AE457">
        <w:rPr>
          <w:rFonts w:ascii="Arial" w:hAnsi="Arial" w:cs="Arial"/>
          <w:lang w:val="pt-BR"/>
        </w:rPr>
        <w:t>s neste ANEXO, durante o período em que ocorrer:</w:t>
      </w:r>
    </w:p>
    <w:p w14:paraId="2206785F" w14:textId="34BE4049" w:rsidR="0022377D" w:rsidRPr="0022377D" w:rsidRDefault="0171794E" w:rsidP="061AE457">
      <w:pPr>
        <w:pStyle w:val="a"/>
        <w:spacing w:after="240"/>
        <w:rPr>
          <w:rFonts w:ascii="Arial" w:hAnsi="Arial" w:cs="Arial"/>
          <w:lang w:val="pt-BR"/>
        </w:rPr>
      </w:pPr>
      <w:r w:rsidRPr="061AE457">
        <w:rPr>
          <w:rFonts w:ascii="Arial" w:hAnsi="Arial" w:cs="Arial"/>
          <w:lang w:val="pt-BR"/>
        </w:rPr>
        <w:t>5</w:t>
      </w:r>
      <w:r w:rsidR="0022377D" w:rsidRPr="061AE457">
        <w:rPr>
          <w:rFonts w:ascii="Arial" w:hAnsi="Arial" w:cs="Arial"/>
          <w:lang w:val="pt-BR"/>
        </w:rPr>
        <w:t>.1.1.</w:t>
      </w:r>
      <w:r w:rsidR="007C3699">
        <w:tab/>
      </w:r>
      <w:r w:rsidR="0022377D" w:rsidRPr="061AE457">
        <w:rPr>
          <w:rFonts w:ascii="Arial" w:hAnsi="Arial" w:cs="Arial"/>
          <w:lang w:val="pt-BR"/>
        </w:rPr>
        <w:t>Paralisação da UNIDADE devido a providências ligadas à imposição das Autoridades Brasileiras ou outras com jurisdição sobre a UNIDADE, cuja responsabilidade não seja atribuída à PETROBRAS.</w:t>
      </w:r>
    </w:p>
    <w:p w14:paraId="6D44A0C9" w14:textId="502EBF86" w:rsidR="0022377D" w:rsidRPr="0022377D" w:rsidRDefault="793C3CF4" w:rsidP="061AE457">
      <w:pPr>
        <w:pStyle w:val="a"/>
        <w:spacing w:after="240"/>
        <w:rPr>
          <w:rFonts w:ascii="Arial" w:hAnsi="Arial" w:cs="Arial"/>
          <w:lang w:val="pt-BR"/>
        </w:rPr>
      </w:pPr>
      <w:r w:rsidRPr="061AE457">
        <w:rPr>
          <w:rFonts w:ascii="Arial" w:hAnsi="Arial" w:cs="Arial"/>
          <w:lang w:val="pt-BR"/>
        </w:rPr>
        <w:t>5</w:t>
      </w:r>
      <w:r w:rsidR="0022377D" w:rsidRPr="061AE457">
        <w:rPr>
          <w:rFonts w:ascii="Arial" w:hAnsi="Arial" w:cs="Arial"/>
          <w:lang w:val="pt-BR"/>
        </w:rPr>
        <w:t>.1.2.</w:t>
      </w:r>
      <w:r w:rsidR="007C3699">
        <w:tab/>
      </w:r>
      <w:r w:rsidR="0022377D" w:rsidRPr="061AE457">
        <w:rPr>
          <w:rFonts w:ascii="Arial" w:hAnsi="Arial" w:cs="Arial"/>
          <w:lang w:val="pt-BR"/>
        </w:rPr>
        <w:t>Recusa da CONTRATADA em operar nas Condições Ambientais de Operação descritas no ANEXO C – ESPECIFICAÇÕES TÉCNICAS.</w:t>
      </w:r>
    </w:p>
    <w:p w14:paraId="7CD93BC6" w14:textId="5C931168" w:rsidR="0022377D" w:rsidRPr="0022377D" w:rsidRDefault="61A709D2" w:rsidP="061AE457">
      <w:pPr>
        <w:pStyle w:val="a"/>
        <w:keepLines/>
        <w:spacing w:after="240"/>
        <w:rPr>
          <w:rFonts w:ascii="Arial" w:hAnsi="Arial" w:cs="Arial"/>
          <w:lang w:val="pt-BR"/>
        </w:rPr>
      </w:pPr>
      <w:r w:rsidRPr="061AE457">
        <w:rPr>
          <w:rFonts w:ascii="Arial" w:hAnsi="Arial" w:cs="Arial"/>
          <w:lang w:val="pt-BR"/>
        </w:rPr>
        <w:t>5</w:t>
      </w:r>
      <w:r w:rsidR="0022377D" w:rsidRPr="061AE457">
        <w:rPr>
          <w:rFonts w:ascii="Arial" w:hAnsi="Arial" w:cs="Arial"/>
          <w:lang w:val="pt-BR"/>
        </w:rPr>
        <w:t>.1.3.</w:t>
      </w:r>
      <w:r w:rsidR="007C3699">
        <w:tab/>
      </w:r>
      <w:r w:rsidR="0022377D" w:rsidRPr="061AE457">
        <w:rPr>
          <w:rFonts w:ascii="Arial" w:hAnsi="Arial" w:cs="Arial"/>
          <w:lang w:val="pt-BR"/>
        </w:rPr>
        <w:t>Paralisação dos Serviços para efeito de vistoria ou docagens, correndo ainda, por conta da CONTRATADA, as despesas correspondentes.</w:t>
      </w:r>
    </w:p>
    <w:p w14:paraId="34D70567" w14:textId="39BD5C3C" w:rsidR="0022377D" w:rsidRPr="0022377D" w:rsidRDefault="3D355ED6" w:rsidP="061AE457">
      <w:pPr>
        <w:pStyle w:val="a"/>
        <w:keepLines/>
        <w:spacing w:after="240"/>
        <w:rPr>
          <w:rFonts w:ascii="Arial" w:hAnsi="Arial" w:cs="Arial"/>
          <w:lang w:val="pt-BR"/>
        </w:rPr>
      </w:pPr>
      <w:r w:rsidRPr="061AE457">
        <w:rPr>
          <w:rFonts w:ascii="Arial" w:hAnsi="Arial" w:cs="Arial"/>
          <w:lang w:val="pt-BR"/>
        </w:rPr>
        <w:t>5</w:t>
      </w:r>
      <w:r w:rsidR="0022377D" w:rsidRPr="061AE457">
        <w:rPr>
          <w:rFonts w:ascii="Arial" w:hAnsi="Arial" w:cs="Arial"/>
          <w:lang w:val="pt-BR"/>
        </w:rPr>
        <w:t>.1.3.1.</w:t>
      </w:r>
      <w:r w:rsidR="007C3699">
        <w:tab/>
      </w:r>
      <w:r w:rsidR="0022377D" w:rsidRPr="061AE457">
        <w:rPr>
          <w:rFonts w:ascii="Arial" w:hAnsi="Arial" w:cs="Arial"/>
          <w:lang w:val="pt-BR"/>
        </w:rPr>
        <w:t>A isenção do pagamento começará a partir do instante em que houver paralisação dos Serviços objeto deste CONTRATO.</w:t>
      </w:r>
    </w:p>
    <w:p w14:paraId="37F71E9B" w14:textId="751FBADA" w:rsidR="0022377D" w:rsidRPr="00A946FD" w:rsidRDefault="2BB2391A" w:rsidP="061AE457">
      <w:pPr>
        <w:pStyle w:val="a"/>
        <w:keepLines/>
        <w:spacing w:after="240"/>
        <w:rPr>
          <w:rFonts w:ascii="Arial" w:hAnsi="Arial" w:cs="Arial"/>
          <w:lang w:val="pt-BR"/>
        </w:rPr>
      </w:pPr>
      <w:r w:rsidRPr="061AE457">
        <w:rPr>
          <w:rFonts w:ascii="Arial" w:hAnsi="Arial" w:cs="Arial"/>
          <w:lang w:val="pt-BR"/>
        </w:rPr>
        <w:t>5</w:t>
      </w:r>
      <w:r w:rsidR="0022377D" w:rsidRPr="061AE457">
        <w:rPr>
          <w:rFonts w:ascii="Arial" w:hAnsi="Arial" w:cs="Arial"/>
          <w:lang w:val="pt-BR"/>
        </w:rPr>
        <w:t>.1.3.2.</w:t>
      </w:r>
      <w:r w:rsidR="007C3699">
        <w:tab/>
      </w:r>
      <w:r w:rsidR="0022377D" w:rsidRPr="061AE457">
        <w:rPr>
          <w:rFonts w:ascii="Arial" w:hAnsi="Arial" w:cs="Arial"/>
          <w:lang w:val="pt-BR"/>
        </w:rPr>
        <w:t>O final da isenção de pagamento devido à inspeção e/ou docagem dar-se-á após o retorno da UNIDADE à mesma locação, no instante em que a operação atingir a situação anterior à paralisação.</w:t>
      </w:r>
    </w:p>
    <w:p w14:paraId="1E5DE026" w14:textId="26CD11A3" w:rsidR="0022377D" w:rsidRPr="00A946FD" w:rsidRDefault="7FFB47E3" w:rsidP="061AE457">
      <w:pPr>
        <w:pStyle w:val="a"/>
        <w:keepLines/>
        <w:spacing w:after="240"/>
        <w:rPr>
          <w:rFonts w:ascii="Arial" w:hAnsi="Arial" w:cs="Arial"/>
          <w:lang w:val="pt-BR"/>
        </w:rPr>
      </w:pPr>
      <w:r w:rsidRPr="061AE457">
        <w:rPr>
          <w:rFonts w:ascii="Arial" w:hAnsi="Arial" w:cs="Arial"/>
          <w:lang w:val="pt-BR"/>
        </w:rPr>
        <w:t>5</w:t>
      </w:r>
      <w:r w:rsidR="0022377D" w:rsidRPr="061AE457">
        <w:rPr>
          <w:rFonts w:ascii="Arial" w:hAnsi="Arial" w:cs="Arial"/>
          <w:lang w:val="pt-BR"/>
        </w:rPr>
        <w:t>.1.4.</w:t>
      </w:r>
      <w:r w:rsidR="007C3699">
        <w:tab/>
      </w:r>
      <w:r w:rsidR="0022377D" w:rsidRPr="061AE457">
        <w:rPr>
          <w:rFonts w:ascii="Arial" w:hAnsi="Arial" w:cs="Arial"/>
          <w:lang w:val="pt-BR"/>
        </w:rPr>
        <w:t>Suspensão da operação, conforme cláusula 11.1.1</w:t>
      </w:r>
      <w:r w:rsidR="00671BA5" w:rsidRPr="061AE457">
        <w:rPr>
          <w:rFonts w:ascii="Arial" w:hAnsi="Arial" w:cs="Arial"/>
          <w:lang w:val="pt-BR"/>
        </w:rPr>
        <w:t xml:space="preserve"> do CONTRATO</w:t>
      </w:r>
      <w:r w:rsidR="0022377D" w:rsidRPr="061AE457">
        <w:rPr>
          <w:rFonts w:ascii="Arial" w:hAnsi="Arial" w:cs="Arial"/>
          <w:lang w:val="pt-BR"/>
        </w:rPr>
        <w:t xml:space="preserve">. </w:t>
      </w:r>
    </w:p>
    <w:p w14:paraId="126CE25B" w14:textId="389EDF06" w:rsidR="0022377D" w:rsidRPr="00346EEC" w:rsidRDefault="79B9BC94" w:rsidP="061AE457">
      <w:pPr>
        <w:pStyle w:val="a"/>
        <w:keepLines/>
        <w:spacing w:after="240"/>
        <w:rPr>
          <w:rFonts w:ascii="Arial" w:hAnsi="Arial" w:cs="Arial"/>
          <w:lang w:val="pt-BR"/>
        </w:rPr>
      </w:pPr>
      <w:r w:rsidRPr="061AE457">
        <w:rPr>
          <w:rFonts w:ascii="Arial" w:hAnsi="Arial" w:cs="Arial"/>
          <w:lang w:val="pt-BR"/>
        </w:rPr>
        <w:t>5</w:t>
      </w:r>
      <w:r w:rsidR="0022377D" w:rsidRPr="061AE457">
        <w:rPr>
          <w:rFonts w:ascii="Arial" w:hAnsi="Arial" w:cs="Arial"/>
          <w:lang w:val="pt-BR"/>
        </w:rPr>
        <w:t>.1.5.</w:t>
      </w:r>
      <w:r w:rsidR="007C3699">
        <w:tab/>
      </w:r>
      <w:r w:rsidR="0022377D" w:rsidRPr="061AE457">
        <w:rPr>
          <w:rFonts w:ascii="Arial" w:hAnsi="Arial" w:cs="Arial"/>
          <w:lang w:val="pt-BR"/>
        </w:rPr>
        <w:t xml:space="preserve">Atraso no início da operação a cada nova locação, conforme previsto no item </w:t>
      </w:r>
      <w:r w:rsidR="00CB03CE" w:rsidRPr="061AE457">
        <w:rPr>
          <w:rFonts w:ascii="Arial" w:hAnsi="Arial" w:cs="Arial"/>
          <w:lang w:val="pt-BR"/>
        </w:rPr>
        <w:t>1.1.2</w:t>
      </w:r>
      <w:r w:rsidR="0022377D" w:rsidRPr="061AE457">
        <w:rPr>
          <w:rFonts w:ascii="Arial" w:hAnsi="Arial" w:cs="Arial"/>
          <w:lang w:val="pt-BR"/>
        </w:rPr>
        <w:t xml:space="preserve"> (c).</w:t>
      </w:r>
    </w:p>
    <w:p w14:paraId="76347AA6" w14:textId="02B45422" w:rsidR="00A34C18" w:rsidRPr="00B00D03" w:rsidRDefault="33CDCB46" w:rsidP="061AE457">
      <w:pPr>
        <w:pStyle w:val="a"/>
        <w:keepLines/>
        <w:spacing w:after="240"/>
        <w:rPr>
          <w:rFonts w:ascii="Arial" w:hAnsi="Arial" w:cs="Arial"/>
          <w:lang w:val="pt-BR"/>
        </w:rPr>
      </w:pPr>
      <w:r w:rsidRPr="061AE457">
        <w:rPr>
          <w:rFonts w:ascii="Arial" w:hAnsi="Arial" w:cs="Arial"/>
          <w:lang w:val="pt-BR"/>
        </w:rPr>
        <w:t>5</w:t>
      </w:r>
      <w:r w:rsidR="00A34C18" w:rsidRPr="061AE457">
        <w:rPr>
          <w:rFonts w:ascii="Arial" w:hAnsi="Arial" w:cs="Arial"/>
          <w:lang w:val="pt-BR"/>
        </w:rPr>
        <w:t xml:space="preserve">.1.6. </w:t>
      </w:r>
      <w:r w:rsidR="004A09E4">
        <w:tab/>
      </w:r>
      <w:r w:rsidR="00A34C18" w:rsidRPr="061AE457">
        <w:rPr>
          <w:rFonts w:ascii="Arial" w:hAnsi="Arial" w:cs="Arial"/>
          <w:lang w:val="pt-BR"/>
        </w:rPr>
        <w:t xml:space="preserve">Em caso de parada total ou parcial da produção de óleo devido à parada total ou parcial da reinjeção de água produzida, por motivos imputáveis exclusivamente à CONTRATADA, e impossibilidade de descarte da água produzida no mar, a taxa sofrerá redução conforme o item </w:t>
      </w:r>
      <w:r w:rsidR="00A70DE4">
        <w:rPr>
          <w:rFonts w:ascii="Arial" w:hAnsi="Arial" w:cs="Arial"/>
          <w:lang w:val="pt-BR"/>
        </w:rPr>
        <w:t>5</w:t>
      </w:r>
      <w:r w:rsidR="009E6406" w:rsidRPr="061AE457">
        <w:rPr>
          <w:rFonts w:ascii="Arial" w:hAnsi="Arial" w:cs="Arial"/>
          <w:lang w:val="pt-BR"/>
        </w:rPr>
        <w:t>.2.1.</w:t>
      </w:r>
      <w:r w:rsidR="00A34C18" w:rsidRPr="061AE457">
        <w:rPr>
          <w:rFonts w:ascii="Arial" w:hAnsi="Arial" w:cs="Arial"/>
          <w:lang w:val="pt-BR"/>
        </w:rPr>
        <w:t xml:space="preserve"> </w:t>
      </w:r>
    </w:p>
    <w:p w14:paraId="565217FB" w14:textId="0031A2C9" w:rsidR="0022377D" w:rsidRPr="00B00D03" w:rsidRDefault="3E14887C" w:rsidP="061AE457">
      <w:pPr>
        <w:pStyle w:val="a"/>
        <w:keepLines/>
        <w:spacing w:after="240"/>
        <w:rPr>
          <w:rFonts w:ascii="Arial" w:hAnsi="Arial" w:cs="Arial"/>
          <w:lang w:val="pt-BR"/>
        </w:rPr>
      </w:pPr>
      <w:r w:rsidRPr="061AE457">
        <w:rPr>
          <w:rFonts w:ascii="Arial" w:hAnsi="Arial" w:cs="Arial"/>
          <w:lang w:val="pt-BR"/>
        </w:rPr>
        <w:t>5</w:t>
      </w:r>
      <w:r w:rsidR="00A34C18" w:rsidRPr="061AE457">
        <w:rPr>
          <w:rFonts w:ascii="Arial" w:hAnsi="Arial" w:cs="Arial"/>
          <w:lang w:val="pt-BR"/>
        </w:rPr>
        <w:t xml:space="preserve">.1.7. </w:t>
      </w:r>
      <w:r w:rsidR="004A09E4">
        <w:tab/>
      </w:r>
      <w:r w:rsidR="00A34C18" w:rsidRPr="061AE457">
        <w:rPr>
          <w:rFonts w:ascii="Arial" w:hAnsi="Arial" w:cs="Arial"/>
          <w:lang w:val="pt-BR"/>
        </w:rPr>
        <w:t xml:space="preserve">Em caso de parada total ou parcial da produção de óleo devido ao não enquadramento da água produzida para descarte no mar, por motivos imputáveis exclusivamente à CONTRATADA, e impossibilidade de reinjeção de água produzida, a taxa sofrerá redução conforme o item </w:t>
      </w:r>
      <w:r w:rsidR="00A70DE4">
        <w:rPr>
          <w:rFonts w:ascii="Arial" w:hAnsi="Arial" w:cs="Arial"/>
          <w:lang w:val="pt-BR"/>
        </w:rPr>
        <w:t>5</w:t>
      </w:r>
      <w:r w:rsidR="004A09E4" w:rsidRPr="061AE457">
        <w:rPr>
          <w:rFonts w:ascii="Arial" w:hAnsi="Arial" w:cs="Arial"/>
          <w:lang w:val="pt-BR"/>
        </w:rPr>
        <w:t>.2.1.</w:t>
      </w:r>
    </w:p>
    <w:p w14:paraId="266EE4C2" w14:textId="079A75B6" w:rsidR="0022377D" w:rsidRPr="007D30C7" w:rsidRDefault="43D0E754" w:rsidP="00472C12">
      <w:pPr>
        <w:pStyle w:val="a"/>
        <w:keepLines/>
        <w:spacing w:after="240"/>
        <w:rPr>
          <w:rFonts w:ascii="Arial" w:hAnsi="Arial" w:cs="Arial"/>
          <w:lang w:val="pt-BR"/>
        </w:rPr>
      </w:pPr>
      <w:r w:rsidRPr="061AE457">
        <w:rPr>
          <w:rFonts w:ascii="Arial" w:hAnsi="Arial" w:cs="Arial"/>
          <w:b/>
          <w:bCs/>
          <w:lang w:val="pt-BR"/>
        </w:rPr>
        <w:t>5</w:t>
      </w:r>
      <w:r w:rsidR="0022377D" w:rsidRPr="061AE457">
        <w:rPr>
          <w:rFonts w:ascii="Arial" w:hAnsi="Arial" w:cs="Arial"/>
          <w:b/>
          <w:bCs/>
          <w:lang w:val="pt-BR"/>
        </w:rPr>
        <w:t>.2.</w:t>
      </w:r>
      <w:r w:rsidR="00E205AE">
        <w:tab/>
      </w:r>
      <w:r w:rsidR="0022377D" w:rsidRPr="061AE457">
        <w:rPr>
          <w:rFonts w:ascii="Arial" w:hAnsi="Arial" w:cs="Arial"/>
          <w:b/>
          <w:bCs/>
          <w:lang w:val="pt-BR"/>
        </w:rPr>
        <w:t>REDUÇÃO NAS TAXAS DIÁRIAS -</w:t>
      </w:r>
      <w:r w:rsidR="0022377D" w:rsidRPr="061AE457">
        <w:rPr>
          <w:rFonts w:ascii="Arial" w:hAnsi="Arial" w:cs="Arial"/>
          <w:lang w:val="pt-BR"/>
        </w:rPr>
        <w:t xml:space="preserve"> As </w:t>
      </w:r>
      <w:proofErr w:type="spellStart"/>
      <w:r w:rsidR="0022377D" w:rsidRPr="061AE457">
        <w:rPr>
          <w:rFonts w:ascii="Arial" w:hAnsi="Arial" w:cs="Arial"/>
          <w:lang w:val="pt-BR"/>
        </w:rPr>
        <w:t>TAXAs</w:t>
      </w:r>
      <w:proofErr w:type="spellEnd"/>
      <w:r w:rsidR="0022377D" w:rsidRPr="061AE457">
        <w:rPr>
          <w:rFonts w:ascii="Arial" w:hAnsi="Arial" w:cs="Arial"/>
          <w:lang w:val="pt-BR"/>
        </w:rPr>
        <w:t xml:space="preserve"> </w:t>
      </w:r>
      <w:proofErr w:type="spellStart"/>
      <w:r w:rsidR="0022377D" w:rsidRPr="061AE457">
        <w:rPr>
          <w:rFonts w:ascii="Arial" w:hAnsi="Arial" w:cs="Arial"/>
          <w:lang w:val="pt-BR"/>
        </w:rPr>
        <w:t>DIÁRIAs</w:t>
      </w:r>
      <w:proofErr w:type="spellEnd"/>
      <w:r w:rsidR="0022377D" w:rsidRPr="061AE457">
        <w:rPr>
          <w:rFonts w:ascii="Arial" w:hAnsi="Arial" w:cs="Arial"/>
          <w:lang w:val="pt-BR"/>
        </w:rPr>
        <w:t xml:space="preserve"> (REF 101) previstas neste ANEXO serão reduzidas nos seguintes casos:</w:t>
      </w:r>
    </w:p>
    <w:p w14:paraId="074AA186" w14:textId="16186904" w:rsidR="0022377D" w:rsidRPr="00F97B62" w:rsidRDefault="4A89F3BE" w:rsidP="061AE457">
      <w:pPr>
        <w:pStyle w:val="TextoPadro"/>
        <w:spacing w:before="0" w:after="240"/>
        <w:ind w:left="0" w:firstLine="0"/>
        <w:rPr>
          <w:rFonts w:cs="Arial"/>
          <w:lang w:val="pt-BR"/>
        </w:rPr>
      </w:pPr>
      <w:r w:rsidRPr="061AE457">
        <w:rPr>
          <w:rFonts w:cs="Arial"/>
          <w:lang w:val="pt-BR"/>
        </w:rPr>
        <w:t>5</w:t>
      </w:r>
      <w:r w:rsidR="0022377D" w:rsidRPr="061AE457">
        <w:rPr>
          <w:rFonts w:cs="Arial"/>
          <w:lang w:val="pt-BR"/>
        </w:rPr>
        <w:t>.2.1.</w:t>
      </w:r>
      <w:r w:rsidR="00E205AE" w:rsidRPr="00AC5BB0">
        <w:rPr>
          <w:lang w:val="pt-BR"/>
        </w:rPr>
        <w:tab/>
      </w:r>
      <w:r w:rsidR="0022377D" w:rsidRPr="061AE457">
        <w:rPr>
          <w:rFonts w:cs="Arial"/>
          <w:lang w:val="pt-BR"/>
        </w:rPr>
        <w:t>Redução na PRODUÇÃO DE ÓLEO: Em caso de parada total, parcial ou perda de eficiência de produção de óleo, por motivo não atribuível à Petrobras, a taxa sofrerá redução através da seguinte fórmula:</w:t>
      </w:r>
    </w:p>
    <w:p w14:paraId="55234A40" w14:textId="07C16307" w:rsidR="0022377D" w:rsidRPr="00BE435B" w:rsidRDefault="00000000" w:rsidP="00472C12">
      <w:pPr>
        <w:tabs>
          <w:tab w:val="left" w:pos="-720"/>
          <w:tab w:val="left" w:pos="0"/>
          <w:tab w:val="left" w:pos="720"/>
          <w:tab w:val="left" w:pos="1440"/>
          <w:tab w:val="left" w:pos="2160"/>
          <w:tab w:val="left" w:pos="2880"/>
          <w:tab w:val="left" w:pos="3600"/>
          <w:tab w:val="left" w:pos="4320"/>
        </w:tabs>
        <w:autoSpaceDE w:val="0"/>
        <w:autoSpaceDN w:val="0"/>
        <w:adjustRightInd w:val="0"/>
        <w:spacing w:after="240"/>
        <w:jc w:val="center"/>
        <w:rPr>
          <w:rFonts w:cs="Arial"/>
          <w:szCs w:val="24"/>
        </w:rPr>
      </w:pPr>
      <m:oMathPara>
        <m:oMathParaPr>
          <m:jc m:val="center"/>
        </m:oMathParaPr>
        <m:oMath>
          <m:sSub>
            <m:sSubPr>
              <m:ctrlPr>
                <w:rPr>
                  <w:rFonts w:ascii="Cambria Math" w:hAnsi="Cambria Math" w:cs="Arial"/>
                  <w:szCs w:val="24"/>
                </w:rPr>
              </m:ctrlPr>
            </m:sSubPr>
            <m:e>
              <m:r>
                <m:rPr>
                  <m:sty m:val="p"/>
                </m:rPr>
                <w:rPr>
                  <w:rFonts w:ascii="Cambria Math" w:hAnsi="Cambria Math" w:cs="Arial"/>
                  <w:szCs w:val="24"/>
                </w:rPr>
                <m:t>Δ</m:t>
              </m:r>
            </m:e>
            <m:sub>
              <m:r>
                <m:rPr>
                  <m:sty m:val="p"/>
                </m:rPr>
                <w:rPr>
                  <w:rFonts w:ascii="Cambria Math" w:hAnsi="Cambria Math" w:cs="Arial"/>
                  <w:szCs w:val="24"/>
                </w:rPr>
                <m:t>PROD</m:t>
              </m:r>
            </m:sub>
          </m:sSub>
          <m:d>
            <m:dPr>
              <m:ctrlPr>
                <w:rPr>
                  <w:rFonts w:ascii="Cambria Math" w:hAnsi="Cambria Math" w:cs="Arial"/>
                  <w:szCs w:val="24"/>
                </w:rPr>
              </m:ctrlPr>
            </m:dPr>
            <m:e>
              <m:r>
                <m:rPr>
                  <m:sty m:val="p"/>
                </m:rPr>
                <w:rPr>
                  <w:rFonts w:ascii="Cambria Math" w:hAnsi="Cambria Math" w:cs="Arial"/>
                  <w:szCs w:val="24"/>
                </w:rPr>
                <m:t>%</m:t>
              </m:r>
            </m:e>
          </m:d>
          <m:r>
            <m:rPr>
              <m:sty m:val="p"/>
            </m:rPr>
            <w:rPr>
              <w:rFonts w:ascii="Cambria Math" w:hAnsi="Cambria Math" w:cs="Arial"/>
              <w:szCs w:val="24"/>
            </w:rPr>
            <m:t>=</m:t>
          </m:r>
          <m:d>
            <m:dPr>
              <m:begChr m:val="["/>
              <m:endChr m:val="]"/>
              <m:ctrlPr>
                <w:rPr>
                  <w:rFonts w:ascii="Cambria Math" w:hAnsi="Cambria Math" w:cs="Arial"/>
                  <w:szCs w:val="24"/>
                </w:rPr>
              </m:ctrlPr>
            </m:dPr>
            <m:e>
              <m:r>
                <m:rPr>
                  <m:sty m:val="p"/>
                </m:rPr>
                <w:rPr>
                  <w:rFonts w:ascii="Cambria Math" w:hAnsi="Cambria Math" w:cs="Arial"/>
                  <w:szCs w:val="24"/>
                </w:rPr>
                <m:t>1-</m:t>
              </m:r>
              <m:f>
                <m:fPr>
                  <m:ctrlPr>
                    <w:rPr>
                      <w:rFonts w:ascii="Cambria Math" w:hAnsi="Cambria Math" w:cs="Arial"/>
                      <w:szCs w:val="24"/>
                    </w:rPr>
                  </m:ctrlPr>
                </m:fPr>
                <m:num>
                  <m:r>
                    <w:rPr>
                      <w:rFonts w:ascii="Cambria Math" w:hAnsi="Cambria Math" w:cs="Arial"/>
                      <w:szCs w:val="24"/>
                    </w:rPr>
                    <m:t>Vm</m:t>
                  </m:r>
                </m:num>
                <m:den>
                  <m:r>
                    <m:rPr>
                      <m:sty m:val="p"/>
                    </m:rPr>
                    <w:rPr>
                      <w:rFonts w:ascii="Cambria Math" w:hAnsi="Cambria Math" w:cs="Arial"/>
                      <w:szCs w:val="24"/>
                    </w:rPr>
                    <m:t>A*Ve</m:t>
                  </m:r>
                </m:den>
              </m:f>
            </m:e>
          </m:d>
          <m:r>
            <m:rPr>
              <m:sty m:val="p"/>
            </m:rPr>
            <w:rPr>
              <w:rFonts w:ascii="Cambria Math" w:hAnsi="Cambria Math" w:cs="Arial"/>
              <w:szCs w:val="24"/>
            </w:rPr>
            <m:t>*X</m:t>
          </m:r>
        </m:oMath>
      </m:oMathPara>
    </w:p>
    <w:p w14:paraId="45E45869" w14:textId="77777777" w:rsidR="0022377D" w:rsidRPr="002E3A82" w:rsidRDefault="0022377D" w:rsidP="00472C12">
      <w:pPr>
        <w:pStyle w:val="TextoPadro"/>
        <w:spacing w:before="0" w:after="240"/>
        <w:ind w:left="993" w:hanging="993"/>
        <w:rPr>
          <w:rFonts w:cs="Arial"/>
          <w:szCs w:val="24"/>
          <w:lang w:val="pt-BR"/>
        </w:rPr>
      </w:pPr>
      <w:r w:rsidRPr="002E3A82">
        <w:rPr>
          <w:rFonts w:cs="Arial"/>
          <w:szCs w:val="24"/>
          <w:lang w:val="pt-BR"/>
        </w:rPr>
        <w:t>Onde:</w:t>
      </w:r>
    </w:p>
    <w:p w14:paraId="642081D8" w14:textId="2ED2CA7D" w:rsidR="0022377D" w:rsidRPr="002E3A82" w:rsidRDefault="00000000" w:rsidP="00472C12">
      <w:pPr>
        <w:pStyle w:val="TextoPadro"/>
        <w:spacing w:before="0"/>
        <w:ind w:left="993" w:hanging="993"/>
        <w:rPr>
          <w:rFonts w:cs="Arial"/>
          <w:szCs w:val="24"/>
          <w:lang w:val="pt-BR"/>
        </w:rPr>
      </w:pPr>
      <m:oMath>
        <m:sSub>
          <m:sSubPr>
            <m:ctrlPr>
              <w:rPr>
                <w:rFonts w:ascii="Cambria Math" w:hAnsi="Cambria Math" w:cs="Arial"/>
                <w:szCs w:val="24"/>
              </w:rPr>
            </m:ctrlPr>
          </m:sSubPr>
          <m:e>
            <m:r>
              <m:rPr>
                <m:sty m:val="p"/>
              </m:rPr>
              <w:rPr>
                <w:rFonts w:ascii="Cambria Math" w:hAnsi="Cambria Math" w:cs="Arial"/>
                <w:szCs w:val="24"/>
              </w:rPr>
              <m:t>Δ</m:t>
            </m:r>
          </m:e>
          <m:sub>
            <m:r>
              <w:rPr>
                <w:rFonts w:ascii="Cambria Math" w:hAnsi="Cambria Math" w:cs="Arial"/>
                <w:szCs w:val="24"/>
              </w:rPr>
              <m:t>PROD</m:t>
            </m:r>
          </m:sub>
        </m:sSub>
        <m:d>
          <m:dPr>
            <m:ctrlPr>
              <w:rPr>
                <w:rFonts w:ascii="Cambria Math" w:hAnsi="Cambria Math" w:cs="Arial"/>
                <w:szCs w:val="24"/>
              </w:rPr>
            </m:ctrlPr>
          </m:dPr>
          <m:e>
            <m:r>
              <m:rPr>
                <m:sty m:val="p"/>
              </m:rPr>
              <w:rPr>
                <w:rFonts w:ascii="Cambria Math" w:hAnsi="Cambria Math" w:cs="Arial"/>
                <w:szCs w:val="24"/>
                <w:lang w:val="pt-BR"/>
              </w:rPr>
              <m:t>%</m:t>
            </m:r>
          </m:e>
        </m:d>
      </m:oMath>
      <w:r w:rsidR="0022377D" w:rsidRPr="002E3A82">
        <w:rPr>
          <w:rFonts w:cs="Arial"/>
          <w:szCs w:val="24"/>
          <w:lang w:val="pt-BR"/>
        </w:rPr>
        <w:t>= percentual de redução da taxa por redução na produção de óleo. Para valores negativos, não haverá redução ou acréscimo na taxa;</w:t>
      </w:r>
    </w:p>
    <w:p w14:paraId="4E22232B" w14:textId="1016CC48" w:rsidR="0022377D" w:rsidRPr="002E3A82" w:rsidRDefault="00BE435B" w:rsidP="00472C12">
      <w:pPr>
        <w:pStyle w:val="TextoPadro"/>
        <w:spacing w:before="0"/>
        <w:ind w:left="993" w:hanging="993"/>
        <w:rPr>
          <w:rFonts w:cs="Arial"/>
          <w:szCs w:val="24"/>
          <w:lang w:val="pt-BR"/>
        </w:rPr>
      </w:pPr>
      <m:oMath>
        <m:r>
          <w:rPr>
            <w:rFonts w:ascii="Cambria Math" w:hAnsi="Cambria Math" w:cs="Arial"/>
            <w:szCs w:val="24"/>
          </w:rPr>
          <w:lastRenderedPageBreak/>
          <m:t>Vm</m:t>
        </m:r>
      </m:oMath>
      <w:r w:rsidR="0022377D" w:rsidRPr="002E3A82">
        <w:rPr>
          <w:rFonts w:cs="Arial"/>
          <w:szCs w:val="24"/>
          <w:lang w:val="pt-BR"/>
        </w:rPr>
        <w:t xml:space="preserve"> = volume líquido de óleo processado;</w:t>
      </w:r>
    </w:p>
    <w:p w14:paraId="0EAC1173" w14:textId="1C622087" w:rsidR="0022377D" w:rsidRPr="002E3A82" w:rsidRDefault="0022377D" w:rsidP="00472C12">
      <w:pPr>
        <w:pStyle w:val="TextoPadro"/>
        <w:spacing w:before="0"/>
        <w:ind w:left="993" w:hanging="993"/>
        <w:rPr>
          <w:rFonts w:cs="Arial"/>
          <w:szCs w:val="24"/>
          <w:lang w:val="pt-BR"/>
        </w:rPr>
      </w:pPr>
      <w:r w:rsidRPr="002E3A82">
        <w:rPr>
          <w:rFonts w:cs="Arial"/>
          <w:szCs w:val="24"/>
          <w:lang w:val="pt-BR"/>
        </w:rPr>
        <w:t xml:space="preserve">A = 95% = percentual de eficiência </w:t>
      </w:r>
      <m:oMath>
        <m:r>
          <m:rPr>
            <m:sty m:val="p"/>
          </m:rPr>
          <w:rPr>
            <w:rFonts w:ascii="Cambria Math" w:hAnsi="Cambria Math" w:cs="Arial"/>
            <w:szCs w:val="24"/>
            <w:lang w:val="pt-BR"/>
          </w:rPr>
          <m:t>(</m:t>
        </m:r>
        <m:f>
          <m:fPr>
            <m:ctrlPr>
              <w:rPr>
                <w:rFonts w:ascii="Cambria Math" w:hAnsi="Cambria Math" w:cs="Arial"/>
                <w:szCs w:val="24"/>
              </w:rPr>
            </m:ctrlPr>
          </m:fPr>
          <m:num>
            <m:r>
              <w:rPr>
                <w:rFonts w:ascii="Cambria Math" w:hAnsi="Cambria Math" w:cs="Arial"/>
                <w:szCs w:val="24"/>
              </w:rPr>
              <m:t>Vm</m:t>
            </m:r>
          </m:num>
          <m:den>
            <m:r>
              <m:rPr>
                <m:sty m:val="p"/>
              </m:rPr>
              <w:rPr>
                <w:rFonts w:ascii="Cambria Math" w:hAnsi="Cambria Math" w:cs="Arial"/>
                <w:szCs w:val="24"/>
                <w:lang w:val="pt-BR"/>
              </w:rPr>
              <m:t>Ve</m:t>
            </m:r>
          </m:den>
        </m:f>
        <m:r>
          <m:rPr>
            <m:sty m:val="p"/>
          </m:rPr>
          <w:rPr>
            <w:rFonts w:ascii="Cambria Math" w:hAnsi="Cambria Math" w:cs="Arial"/>
            <w:szCs w:val="24"/>
            <w:lang w:val="pt-BR"/>
          </w:rPr>
          <m:t>)</m:t>
        </m:r>
      </m:oMath>
      <w:r w:rsidRPr="002E3A82">
        <w:rPr>
          <w:rFonts w:cs="Arial"/>
          <w:szCs w:val="24"/>
          <w:lang w:val="pt-BR"/>
        </w:rPr>
        <w:t xml:space="preserve"> mínima requerida na produção de óleo para que não haja redução da taxa;</w:t>
      </w:r>
    </w:p>
    <w:p w14:paraId="7A2620AC" w14:textId="77777777" w:rsidR="0022377D" w:rsidRPr="002E3A82" w:rsidRDefault="0022377D" w:rsidP="00472C12">
      <w:pPr>
        <w:pStyle w:val="TextoPadro"/>
        <w:spacing w:before="0"/>
        <w:ind w:left="993" w:hanging="993"/>
        <w:rPr>
          <w:szCs w:val="24"/>
          <w:lang w:val="pt-BR"/>
        </w:rPr>
      </w:pPr>
      <w:r w:rsidRPr="002E3A82">
        <w:rPr>
          <w:rFonts w:cs="Arial"/>
          <w:szCs w:val="24"/>
          <w:lang w:val="pt-BR"/>
        </w:rPr>
        <w:t xml:space="preserve">X = 70% = percentual máximo de redução; </w:t>
      </w:r>
      <w:proofErr w:type="gramStart"/>
      <w:r w:rsidRPr="002E3A82">
        <w:rPr>
          <w:rFonts w:cs="Arial"/>
          <w:szCs w:val="24"/>
          <w:lang w:val="pt-BR"/>
        </w:rPr>
        <w:t>Após</w:t>
      </w:r>
      <w:proofErr w:type="gramEnd"/>
      <w:r w:rsidRPr="002E3A82">
        <w:rPr>
          <w:rFonts w:cs="Arial"/>
          <w:szCs w:val="24"/>
          <w:lang w:val="pt-BR"/>
        </w:rPr>
        <w:t xml:space="preserve"> uma parada total de produção, esse percentual será mantido inalterado por até 15 (quinze) dias consecutivos a partir do início do evento. A partir desse período, o percentual máximo penalizável passa a ser de 85% (X = 85%). O percentual voltará ao seu valor original assim que a produção for retomada acima da eficiência mínima requerida (</w:t>
      </w:r>
      <w:proofErr w:type="spellStart"/>
      <w:r w:rsidRPr="002E3A82">
        <w:rPr>
          <w:rFonts w:cs="Arial"/>
          <w:szCs w:val="24"/>
          <w:lang w:val="pt-BR"/>
        </w:rPr>
        <w:t>Vm</w:t>
      </w:r>
      <w:proofErr w:type="spellEnd"/>
      <w:r w:rsidRPr="002E3A82">
        <w:rPr>
          <w:rFonts w:cs="Arial"/>
          <w:szCs w:val="24"/>
          <w:lang w:val="pt-BR"/>
        </w:rPr>
        <w:t>/</w:t>
      </w:r>
      <w:proofErr w:type="spellStart"/>
      <w:r w:rsidRPr="002E3A82">
        <w:rPr>
          <w:rFonts w:cs="Arial"/>
          <w:szCs w:val="24"/>
          <w:lang w:val="pt-BR"/>
        </w:rPr>
        <w:t>Ve</w:t>
      </w:r>
      <w:proofErr w:type="spellEnd"/>
      <w:r w:rsidRPr="002E3A82">
        <w:rPr>
          <w:rFonts w:cs="Arial"/>
          <w:szCs w:val="24"/>
          <w:lang w:val="pt-BR"/>
        </w:rPr>
        <w:t>&gt;95%), de maneira estável, num período de 48 horas.</w:t>
      </w:r>
    </w:p>
    <w:p w14:paraId="23C053A8" w14:textId="77777777" w:rsidR="0022377D" w:rsidRPr="002E3A82" w:rsidRDefault="0022377D" w:rsidP="00472C12">
      <w:pPr>
        <w:pStyle w:val="TextoPadro"/>
        <w:spacing w:before="0" w:after="360"/>
        <w:ind w:left="993" w:hanging="993"/>
        <w:rPr>
          <w:rFonts w:cs="Arial"/>
          <w:szCs w:val="24"/>
          <w:lang w:val="pt-BR"/>
        </w:rPr>
      </w:pPr>
      <w:proofErr w:type="spellStart"/>
      <w:r w:rsidRPr="002E3A82">
        <w:rPr>
          <w:rFonts w:cs="Arial"/>
          <w:szCs w:val="24"/>
          <w:lang w:val="pt-BR"/>
        </w:rPr>
        <w:t>Ve</w:t>
      </w:r>
      <w:proofErr w:type="spellEnd"/>
      <w:r w:rsidRPr="002E3A82">
        <w:rPr>
          <w:rFonts w:cs="Arial"/>
          <w:szCs w:val="24"/>
          <w:lang w:val="pt-BR"/>
        </w:rPr>
        <w:t xml:space="preserve"> = volume esperado de produção de óleo líquido no dia, em condições normais, com bom funcionamento da planta de processo. Seu valor será o volume medido na estação fiscal referente ao último dia de produção estável, sem perdas de produção. Caso haja fato novo ou depleção de produção que invalide seu valor, a PETROBRAS definirá o novo valor do </w:t>
      </w:r>
      <w:proofErr w:type="spellStart"/>
      <w:r w:rsidRPr="002E3A82">
        <w:rPr>
          <w:rFonts w:cs="Arial"/>
          <w:szCs w:val="24"/>
          <w:lang w:val="pt-BR"/>
        </w:rPr>
        <w:t>Ve</w:t>
      </w:r>
      <w:proofErr w:type="spellEnd"/>
      <w:r w:rsidRPr="002E3A82">
        <w:rPr>
          <w:rFonts w:cs="Arial"/>
          <w:szCs w:val="24"/>
          <w:lang w:val="pt-BR"/>
        </w:rPr>
        <w:t xml:space="preserve"> de forma simulada, positiva ou negativamente, com base nos requisitos legais para rateio da produção e melhores práticas de engenharia. Quando o FPSO estiver com potencial de produção superior à sua capacidade de produção de óleo definida nas especificações técnicas, o </w:t>
      </w:r>
      <w:proofErr w:type="spellStart"/>
      <w:r w:rsidRPr="002E3A82">
        <w:rPr>
          <w:rFonts w:cs="Arial"/>
          <w:szCs w:val="24"/>
          <w:lang w:val="pt-BR"/>
        </w:rPr>
        <w:t>Ve</w:t>
      </w:r>
      <w:proofErr w:type="spellEnd"/>
      <w:r w:rsidRPr="002E3A82">
        <w:rPr>
          <w:rFonts w:cs="Arial"/>
          <w:szCs w:val="24"/>
          <w:lang w:val="pt-BR"/>
        </w:rPr>
        <w:t xml:space="preserve"> será numericamente igual à capacidade contratada.</w:t>
      </w:r>
    </w:p>
    <w:p w14:paraId="24562089" w14:textId="19ABFA2B" w:rsidR="0022377D" w:rsidRPr="002E3A82" w:rsidRDefault="6CBD1BAB" w:rsidP="061AE457">
      <w:pPr>
        <w:pStyle w:val="TextoPadro"/>
        <w:spacing w:before="0" w:after="240"/>
        <w:ind w:left="0" w:firstLine="0"/>
        <w:rPr>
          <w:rFonts w:cs="Arial"/>
          <w:lang w:val="pt-BR"/>
        </w:rPr>
      </w:pPr>
      <w:r w:rsidRPr="061AE457">
        <w:rPr>
          <w:rFonts w:cs="Arial"/>
          <w:lang w:val="pt-BR"/>
        </w:rPr>
        <w:t>5</w:t>
      </w:r>
      <w:r w:rsidR="0022377D" w:rsidRPr="061AE457">
        <w:rPr>
          <w:rFonts w:cs="Arial"/>
          <w:lang w:val="pt-BR"/>
        </w:rPr>
        <w:t xml:space="preserve">.2.1.1. Caso ocorra(m) evento(s) em que a contratada seja incapaz de evitar queima anormal de gás, a ponto de comprometer o atendimento às legislações e licenças vigentes, por problemas de sua responsabilidade, a PETROBRAS poderá determinar a restrição ou até interrupção de produção para minimizar o volume de gás queimado. Serão concedidas 10 horas após o início do primeiro evento para que a CONTRATADA solucione o problema sem que haja redução de taxa pela restrição da produção. O volume de óleo correspondente à determinação de redução da Petrobras, durante esta concessão, será reduzido do </w:t>
      </w:r>
      <w:proofErr w:type="spellStart"/>
      <w:r w:rsidR="0022377D" w:rsidRPr="061AE457">
        <w:rPr>
          <w:rFonts w:cs="Arial"/>
          <w:lang w:val="pt-BR"/>
        </w:rPr>
        <w:t>Ve</w:t>
      </w:r>
      <w:proofErr w:type="spellEnd"/>
      <w:r w:rsidR="0022377D" w:rsidRPr="061AE457">
        <w:rPr>
          <w:rFonts w:cs="Arial"/>
          <w:lang w:val="pt-BR"/>
        </w:rPr>
        <w:t xml:space="preserve"> para o cálculo do</w:t>
      </w:r>
      <m:oMath>
        <m:sSub>
          <m:sSubPr>
            <m:ctrlPr>
              <w:rPr>
                <w:rFonts w:ascii="Cambria Math" w:hAnsi="Cambria Math" w:cs="Arial"/>
                <w:szCs w:val="24"/>
              </w:rPr>
            </m:ctrlPr>
          </m:sSubPr>
          <m:e>
            <m:r>
              <m:rPr>
                <m:sty m:val="p"/>
              </m:rPr>
              <w:rPr>
                <w:rFonts w:ascii="Cambria Math" w:hAnsi="Cambria Math" w:cs="Arial"/>
                <w:szCs w:val="24"/>
                <w:lang w:val="pt-BR"/>
              </w:rPr>
              <m:t xml:space="preserve"> </m:t>
            </m:r>
            <m:r>
              <m:rPr>
                <m:sty m:val="p"/>
              </m:rPr>
              <w:rPr>
                <w:rFonts w:ascii="Cambria Math" w:hAnsi="Cambria Math" w:cs="Arial"/>
                <w:szCs w:val="24"/>
              </w:rPr>
              <m:t>Δ</m:t>
            </m:r>
          </m:e>
          <m:sub>
            <m:r>
              <m:rPr>
                <m:sty m:val="p"/>
              </m:rPr>
              <w:rPr>
                <w:rFonts w:ascii="Cambria Math" w:hAnsi="Cambria Math" w:cs="Arial"/>
                <w:szCs w:val="24"/>
                <w:lang w:val="pt-BR"/>
              </w:rPr>
              <m:t>PROD</m:t>
            </m:r>
          </m:sub>
        </m:sSub>
        <m:d>
          <m:dPr>
            <m:ctrlPr>
              <w:rPr>
                <w:rFonts w:ascii="Cambria Math" w:hAnsi="Cambria Math" w:cs="Arial"/>
                <w:szCs w:val="24"/>
              </w:rPr>
            </m:ctrlPr>
          </m:dPr>
          <m:e>
            <m:r>
              <m:rPr>
                <m:sty m:val="p"/>
              </m:rPr>
              <w:rPr>
                <w:rFonts w:ascii="Cambria Math" w:hAnsi="Cambria Math" w:cs="Arial"/>
                <w:szCs w:val="24"/>
                <w:lang w:val="pt-BR"/>
              </w:rPr>
              <m:t>%</m:t>
            </m:r>
          </m:e>
        </m:d>
      </m:oMath>
      <w:r w:rsidR="0022377D" w:rsidRPr="061AE457">
        <w:rPr>
          <w:rFonts w:cs="Arial"/>
          <w:lang w:val="pt-BR"/>
        </w:rPr>
        <w:t xml:space="preserve">. Após o referido período de concessão, o cálculo do </w:t>
      </w:r>
      <m:oMath>
        <m:sSub>
          <m:sSubPr>
            <m:ctrlPr>
              <w:rPr>
                <w:rFonts w:ascii="Cambria Math" w:hAnsi="Cambria Math" w:cs="Arial"/>
                <w:szCs w:val="24"/>
              </w:rPr>
            </m:ctrlPr>
          </m:sSubPr>
          <m:e>
            <m:r>
              <m:rPr>
                <m:sty m:val="p"/>
              </m:rPr>
              <w:rPr>
                <w:rFonts w:ascii="Cambria Math" w:hAnsi="Cambria Math" w:cs="Arial"/>
                <w:szCs w:val="24"/>
              </w:rPr>
              <m:t>Δ</m:t>
            </m:r>
          </m:e>
          <m:sub>
            <m:r>
              <m:rPr>
                <m:sty m:val="p"/>
              </m:rPr>
              <w:rPr>
                <w:rFonts w:ascii="Cambria Math" w:hAnsi="Cambria Math" w:cs="Arial"/>
                <w:szCs w:val="24"/>
                <w:lang w:val="pt-BR"/>
              </w:rPr>
              <m:t>PROD</m:t>
            </m:r>
          </m:sub>
        </m:sSub>
        <m:d>
          <m:dPr>
            <m:ctrlPr>
              <w:rPr>
                <w:rFonts w:ascii="Cambria Math" w:hAnsi="Cambria Math" w:cs="Arial"/>
                <w:szCs w:val="24"/>
              </w:rPr>
            </m:ctrlPr>
          </m:dPr>
          <m:e>
            <m:r>
              <m:rPr>
                <m:sty m:val="p"/>
              </m:rPr>
              <w:rPr>
                <w:rFonts w:ascii="Cambria Math" w:hAnsi="Cambria Math" w:cs="Arial"/>
                <w:szCs w:val="24"/>
                <w:lang w:val="pt-BR"/>
              </w:rPr>
              <m:t>%</m:t>
            </m:r>
          </m:e>
        </m:d>
      </m:oMath>
      <w:r w:rsidR="0022377D" w:rsidRPr="061AE457">
        <w:rPr>
          <w:rFonts w:cs="Arial"/>
          <w:lang w:val="pt-BR"/>
        </w:rPr>
        <w:t xml:space="preserve"> voltará a ser com base no Ve de referência, de condição normal de operação. O problema será considerado solucionado a partir da estabilização da condição normal de produção</w:t>
      </w:r>
      <w:r w:rsidR="001B7E08" w:rsidRPr="061AE457">
        <w:rPr>
          <w:rFonts w:cs="Arial"/>
          <w:lang w:val="pt-BR"/>
        </w:rPr>
        <w:t xml:space="preserve"> </w:t>
      </w:r>
      <w:r w:rsidR="00260506" w:rsidRPr="061AE457">
        <w:rPr>
          <w:rFonts w:cs="Arial"/>
          <w:lang w:val="pt-BR"/>
        </w:rPr>
        <w:t xml:space="preserve">- </w:t>
      </w:r>
      <w:r w:rsidR="003A4B68" w:rsidRPr="061AE457">
        <w:rPr>
          <w:rFonts w:cs="Arial"/>
          <w:lang w:val="pt-BR"/>
        </w:rPr>
        <w:t xml:space="preserve">todas as </w:t>
      </w:r>
      <w:proofErr w:type="spellStart"/>
      <w:r w:rsidR="003A4B68" w:rsidRPr="061AE457">
        <w:rPr>
          <w:rFonts w:cs="Arial"/>
          <w:lang w:val="pt-BR"/>
        </w:rPr>
        <w:t>chokes</w:t>
      </w:r>
      <w:proofErr w:type="spellEnd"/>
      <w:r w:rsidR="003A4B68" w:rsidRPr="061AE457">
        <w:rPr>
          <w:rFonts w:cs="Arial"/>
          <w:lang w:val="pt-BR"/>
        </w:rPr>
        <w:t xml:space="preserve"> dos poços abertas na condição anterior ao primeiro evento em que não há perda de produção por motivo atribuível à CONTRATADA</w:t>
      </w:r>
      <w:r w:rsidR="00260506" w:rsidRPr="061AE457">
        <w:rPr>
          <w:rFonts w:cs="Arial"/>
          <w:lang w:val="pt-BR"/>
        </w:rPr>
        <w:t xml:space="preserve"> -</w:t>
      </w:r>
      <w:r w:rsidR="0022377D" w:rsidRPr="061AE457">
        <w:rPr>
          <w:rFonts w:cs="Arial"/>
          <w:lang w:val="pt-BR"/>
        </w:rPr>
        <w:t xml:space="preserve"> e queima de referência anteriores ao primeiro evento e a partir deste momento, em caso de nova ocorrência, a CONTRATADA fará jus a um novo período. Serão disponibilizados até 5 períodos de concessão em um mesmo período de medição.</w:t>
      </w:r>
    </w:p>
    <w:p w14:paraId="172AECB5" w14:textId="4B7E9633" w:rsidR="0022377D" w:rsidRPr="00346EEC" w:rsidRDefault="038DA540" w:rsidP="061AE457">
      <w:pPr>
        <w:pStyle w:val="TextoPadro"/>
        <w:spacing w:before="0" w:after="240" w:line="259" w:lineRule="auto"/>
        <w:ind w:left="0" w:firstLine="0"/>
        <w:rPr>
          <w:rFonts w:cs="Arial"/>
          <w:lang w:val="pt-BR"/>
        </w:rPr>
      </w:pPr>
      <w:r w:rsidRPr="061AE457">
        <w:rPr>
          <w:rFonts w:cs="Arial"/>
          <w:lang w:val="pt-BR"/>
        </w:rPr>
        <w:t>5</w:t>
      </w:r>
      <w:r w:rsidR="0022377D" w:rsidRPr="061AE457">
        <w:rPr>
          <w:rFonts w:cs="Arial"/>
          <w:lang w:val="pt-BR"/>
        </w:rPr>
        <w:t xml:space="preserve">.2.1.2. Em caso de atraso no retorno à produção de poços, após parada parcial ou total, motivado pela necessidade de execução de procedimentos em equipamentos e linhas submarinas, determinados pela PETROBRAS, o volume esperado não produzido, referente à duração destas etapas, será subtraído do </w:t>
      </w:r>
      <w:proofErr w:type="spellStart"/>
      <w:r w:rsidR="0022377D" w:rsidRPr="061AE457">
        <w:rPr>
          <w:rFonts w:cs="Arial"/>
          <w:lang w:val="pt-BR"/>
        </w:rPr>
        <w:t>Ve</w:t>
      </w:r>
      <w:proofErr w:type="spellEnd"/>
      <w:r w:rsidR="0022377D" w:rsidRPr="061AE457">
        <w:rPr>
          <w:rFonts w:cs="Arial"/>
          <w:lang w:val="pt-BR"/>
        </w:rPr>
        <w:t xml:space="preserve"> do dia em questão e não será</w:t>
      </w:r>
      <w:r w:rsidR="00011F76" w:rsidRPr="061AE457">
        <w:rPr>
          <w:rFonts w:cs="Arial"/>
          <w:lang w:val="pt-BR"/>
        </w:rPr>
        <w:t xml:space="preserve">, </w:t>
      </w:r>
      <w:proofErr w:type="gramStart"/>
      <w:r w:rsidR="00011F76" w:rsidRPr="061AE457">
        <w:rPr>
          <w:rFonts w:cs="Arial"/>
          <w:lang w:val="pt-BR"/>
        </w:rPr>
        <w:t>portanto</w:t>
      </w:r>
      <w:proofErr w:type="gramEnd"/>
      <w:r w:rsidR="0022377D" w:rsidRPr="061AE457">
        <w:rPr>
          <w:rFonts w:cs="Arial"/>
          <w:lang w:val="pt-BR"/>
        </w:rPr>
        <w:t xml:space="preserve"> imputado à CONTRATADA. Está implícito também que a CONTRATADA envidará todos os esforços para que a realização de tais procedimentos seja executada de forma que o nível de produção anterior aos eventos seja retomado o mais rapidamente possível.</w:t>
      </w:r>
    </w:p>
    <w:p w14:paraId="64C7936C" w14:textId="5BE58CC8" w:rsidR="00011F76" w:rsidRPr="00346EEC" w:rsidRDefault="00BF0E36" w:rsidP="00472C12">
      <w:pPr>
        <w:pStyle w:val="TextoPadro"/>
        <w:spacing w:before="0" w:after="240"/>
        <w:ind w:left="0" w:firstLine="0"/>
        <w:rPr>
          <w:rFonts w:cs="Arial"/>
          <w:szCs w:val="24"/>
          <w:lang w:val="pt-BR"/>
        </w:rPr>
      </w:pPr>
      <w:r>
        <w:rPr>
          <w:rFonts w:cs="Arial"/>
          <w:szCs w:val="24"/>
          <w:lang w:val="pt-BR"/>
        </w:rPr>
        <w:lastRenderedPageBreak/>
        <w:t>5</w:t>
      </w:r>
      <w:r w:rsidR="00011F76" w:rsidRPr="00346EEC">
        <w:rPr>
          <w:rFonts w:cs="Arial"/>
          <w:szCs w:val="24"/>
          <w:lang w:val="pt-BR"/>
        </w:rPr>
        <w:t xml:space="preserve">.2.1.3 </w:t>
      </w:r>
      <w:r w:rsidR="009A52CC">
        <w:rPr>
          <w:rFonts w:cs="Arial"/>
          <w:szCs w:val="24"/>
          <w:lang w:val="pt-BR"/>
        </w:rPr>
        <w:t>Não aplicável.</w:t>
      </w:r>
    </w:p>
    <w:p w14:paraId="576F94DD" w14:textId="67FB351C" w:rsidR="0022377D" w:rsidRPr="00346EEC" w:rsidRDefault="00BF0E36" w:rsidP="00472C12">
      <w:pPr>
        <w:pStyle w:val="TextoPadro"/>
        <w:spacing w:before="0" w:after="240"/>
        <w:ind w:left="0" w:firstLine="0"/>
        <w:rPr>
          <w:rFonts w:cs="Arial"/>
          <w:szCs w:val="24"/>
          <w:lang w:val="pt-BR"/>
        </w:rPr>
      </w:pPr>
      <w:r>
        <w:rPr>
          <w:rFonts w:cs="Arial"/>
          <w:szCs w:val="24"/>
          <w:lang w:val="pt-BR"/>
        </w:rPr>
        <w:t>5</w:t>
      </w:r>
      <w:r w:rsidR="0022377D" w:rsidRPr="00346EEC">
        <w:rPr>
          <w:rFonts w:cs="Arial"/>
          <w:szCs w:val="24"/>
          <w:lang w:val="pt-BR"/>
        </w:rPr>
        <w:t>.2.1.</w:t>
      </w:r>
      <w:r w:rsidR="00011F76" w:rsidRPr="00346EEC">
        <w:rPr>
          <w:rFonts w:cs="Arial"/>
          <w:szCs w:val="24"/>
          <w:lang w:val="pt-BR"/>
        </w:rPr>
        <w:t>4</w:t>
      </w:r>
      <w:r w:rsidR="0022377D" w:rsidRPr="00346EEC">
        <w:rPr>
          <w:rFonts w:cs="Arial"/>
          <w:szCs w:val="24"/>
          <w:lang w:val="pt-BR"/>
        </w:rPr>
        <w:t xml:space="preserve">. Se houver atraso imputado à CONTRATADA para o início da produção de um poço </w:t>
      </w:r>
      <w:r w:rsidR="00011F76" w:rsidRPr="00346EEC">
        <w:rPr>
          <w:rFonts w:cs="Arial"/>
          <w:szCs w:val="24"/>
          <w:lang w:val="pt-BR"/>
        </w:rPr>
        <w:t>cuja produção seja desconhecida (</w:t>
      </w:r>
      <w:proofErr w:type="spellStart"/>
      <w:r w:rsidR="00011F76" w:rsidRPr="00346EEC">
        <w:rPr>
          <w:rFonts w:cs="Arial"/>
          <w:szCs w:val="24"/>
          <w:lang w:val="pt-BR"/>
        </w:rPr>
        <w:t>ex</w:t>
      </w:r>
      <w:proofErr w:type="spellEnd"/>
      <w:r w:rsidR="00011F76" w:rsidRPr="00346EEC">
        <w:rPr>
          <w:rFonts w:cs="Arial"/>
          <w:szCs w:val="24"/>
          <w:lang w:val="pt-BR"/>
        </w:rPr>
        <w:t xml:space="preserve">: poço </w:t>
      </w:r>
      <w:r w:rsidR="0022377D" w:rsidRPr="00346EEC">
        <w:rPr>
          <w:rFonts w:cs="Arial"/>
          <w:szCs w:val="24"/>
          <w:lang w:val="pt-BR"/>
        </w:rPr>
        <w:t xml:space="preserve">novo </w:t>
      </w:r>
      <w:r w:rsidR="00011F76" w:rsidRPr="00346EEC">
        <w:rPr>
          <w:rFonts w:cs="Arial"/>
          <w:szCs w:val="24"/>
          <w:lang w:val="pt-BR"/>
        </w:rPr>
        <w:t>ou após intervenção)</w:t>
      </w:r>
      <w:r w:rsidR="0022377D" w:rsidRPr="00346EEC">
        <w:rPr>
          <w:rFonts w:cs="Arial"/>
          <w:szCs w:val="24"/>
          <w:lang w:val="pt-BR"/>
        </w:rPr>
        <w:t xml:space="preserve">, o valor que comporá o </w:t>
      </w:r>
      <w:proofErr w:type="spellStart"/>
      <w:r w:rsidR="0022377D" w:rsidRPr="00346EEC">
        <w:rPr>
          <w:rFonts w:cs="Arial"/>
          <w:szCs w:val="24"/>
          <w:lang w:val="pt-BR"/>
        </w:rPr>
        <w:t>Ve</w:t>
      </w:r>
      <w:proofErr w:type="spellEnd"/>
      <w:r w:rsidR="0022377D" w:rsidRPr="00346EEC">
        <w:rPr>
          <w:rFonts w:cs="Arial"/>
          <w:szCs w:val="24"/>
          <w:lang w:val="pt-BR"/>
        </w:rPr>
        <w:t xml:space="preserve"> referente a este poço será obtido a partir do resultado de seu primeiro teste de produção após o evento.</w:t>
      </w:r>
    </w:p>
    <w:p w14:paraId="6EAEBB13" w14:textId="14A92926" w:rsidR="0022377D" w:rsidRPr="002E3A82" w:rsidRDefault="00BF0E36" w:rsidP="00472C12">
      <w:pPr>
        <w:pStyle w:val="TextoPadro"/>
        <w:spacing w:before="0" w:after="240"/>
        <w:ind w:left="0" w:firstLine="0"/>
        <w:rPr>
          <w:rFonts w:cs="Arial"/>
          <w:szCs w:val="24"/>
          <w:lang w:val="pt-BR"/>
        </w:rPr>
      </w:pPr>
      <w:r>
        <w:rPr>
          <w:rFonts w:cs="Arial"/>
          <w:szCs w:val="24"/>
          <w:lang w:val="pt-BR"/>
        </w:rPr>
        <w:t>5</w:t>
      </w:r>
      <w:r w:rsidR="0022377D" w:rsidRPr="00346EEC">
        <w:rPr>
          <w:rFonts w:cs="Arial"/>
          <w:szCs w:val="24"/>
          <w:lang w:val="pt-BR"/>
        </w:rPr>
        <w:t>.2.1.</w:t>
      </w:r>
      <w:r w:rsidR="00011F76" w:rsidRPr="00346EEC">
        <w:rPr>
          <w:rFonts w:cs="Arial"/>
          <w:szCs w:val="24"/>
          <w:lang w:val="pt-BR"/>
        </w:rPr>
        <w:t>5</w:t>
      </w:r>
      <w:r w:rsidR="009B09D3">
        <w:rPr>
          <w:rFonts w:cs="Arial"/>
          <w:szCs w:val="24"/>
          <w:lang w:val="pt-BR"/>
        </w:rPr>
        <w:t>.</w:t>
      </w:r>
      <w:r w:rsidR="0022377D" w:rsidRPr="00346EEC">
        <w:rPr>
          <w:rFonts w:cs="Arial"/>
          <w:szCs w:val="24"/>
          <w:lang w:val="pt-BR"/>
        </w:rPr>
        <w:t xml:space="preserve"> Nos dias em que a produção total de óleo da unidade for superior a 98% da Capacidade Total de Processamento de Óleo Contratada (</w:t>
      </w:r>
      <m:oMath>
        <m:sSub>
          <m:sSubPr>
            <m:ctrlPr>
              <w:rPr>
                <w:rFonts w:ascii="Cambria Math" w:hAnsi="Cambria Math" w:cs="Arial"/>
                <w:szCs w:val="24"/>
              </w:rPr>
            </m:ctrlPr>
          </m:sSubPr>
          <m:e>
            <m:r>
              <w:rPr>
                <w:rFonts w:ascii="Cambria Math" w:hAnsi="Cambria Math" w:cs="Arial"/>
                <w:szCs w:val="24"/>
              </w:rPr>
              <m:t>C</m:t>
            </m:r>
          </m:e>
          <m:sub>
            <m:r>
              <w:rPr>
                <w:rFonts w:ascii="Cambria Math" w:hAnsi="Cambria Math" w:cs="Arial"/>
                <w:szCs w:val="24"/>
                <w:lang w:val="pt-BR"/>
              </w:rPr>
              <m:t>ó</m:t>
            </m:r>
            <m:r>
              <w:rPr>
                <w:rFonts w:ascii="Cambria Math" w:hAnsi="Cambria Math" w:cs="Arial"/>
                <w:szCs w:val="24"/>
              </w:rPr>
              <m:t>leo</m:t>
            </m:r>
          </m:sub>
        </m:sSub>
      </m:oMath>
      <w:r w:rsidR="0022377D" w:rsidRPr="00346EEC">
        <w:rPr>
          <w:rFonts w:cs="Arial"/>
          <w:szCs w:val="24"/>
          <w:lang w:val="pt-BR"/>
        </w:rPr>
        <w:t>) ou a produção total de líquidos da unidade for superior a 98% da Capacidade Total de Processamento</w:t>
      </w:r>
      <w:r w:rsidR="0022377D" w:rsidRPr="002E3A82">
        <w:rPr>
          <w:rFonts w:cs="Arial"/>
          <w:szCs w:val="24"/>
          <w:lang w:val="pt-BR"/>
        </w:rPr>
        <w:t xml:space="preserve"> de Líquidos Contratada (</w:t>
      </w:r>
      <m:oMath>
        <m:sSub>
          <m:sSubPr>
            <m:ctrlPr>
              <w:rPr>
                <w:rFonts w:ascii="Cambria Math" w:hAnsi="Cambria Math" w:cs="Arial"/>
                <w:szCs w:val="24"/>
              </w:rPr>
            </m:ctrlPr>
          </m:sSubPr>
          <m:e>
            <m:r>
              <w:rPr>
                <w:rFonts w:ascii="Cambria Math" w:hAnsi="Cambria Math" w:cs="Arial"/>
                <w:szCs w:val="24"/>
              </w:rPr>
              <m:t>C</m:t>
            </m:r>
          </m:e>
          <m:sub>
            <m:r>
              <w:rPr>
                <w:rFonts w:ascii="Cambria Math" w:hAnsi="Cambria Math" w:cs="Arial"/>
                <w:szCs w:val="24"/>
              </w:rPr>
              <m:t>l</m:t>
            </m:r>
            <m:r>
              <w:rPr>
                <w:rFonts w:ascii="Cambria Math" w:hAnsi="Cambria Math" w:cs="Arial"/>
                <w:szCs w:val="24"/>
                <w:lang w:val="pt-BR"/>
              </w:rPr>
              <m:t>í</m:t>
            </m:r>
            <m:r>
              <w:rPr>
                <w:rFonts w:ascii="Cambria Math" w:hAnsi="Cambria Math" w:cs="Arial"/>
                <w:szCs w:val="24"/>
              </w:rPr>
              <m:t>q</m:t>
            </m:r>
          </m:sub>
        </m:sSub>
      </m:oMath>
      <w:r w:rsidR="0022377D" w:rsidRPr="002E3A82">
        <w:rPr>
          <w:rFonts w:cs="Arial"/>
          <w:szCs w:val="24"/>
          <w:lang w:val="pt-BR"/>
        </w:rPr>
        <w:t>), o maior volume de óleo efetivamente produzido pela produção de óleo ou de líquidos acima destes valores (</w:t>
      </w:r>
      <m:oMath>
        <m:sSub>
          <m:sSubPr>
            <m:ctrlPr>
              <w:rPr>
                <w:rFonts w:ascii="Cambria Math" w:hAnsi="Cambria Math" w:cs="Arial"/>
                <w:szCs w:val="24"/>
              </w:rPr>
            </m:ctrlPr>
          </m:sSubPr>
          <m:e>
            <m:r>
              <w:rPr>
                <w:rFonts w:ascii="Cambria Math" w:hAnsi="Cambria Math" w:cs="Arial"/>
                <w:szCs w:val="24"/>
              </w:rPr>
              <m:t>V</m:t>
            </m:r>
          </m:e>
          <m:sub>
            <m:r>
              <w:rPr>
                <w:rFonts w:ascii="Cambria Math" w:hAnsi="Cambria Math" w:cs="Arial"/>
                <w:szCs w:val="24"/>
              </w:rPr>
              <m:t>acumulado</m:t>
            </m:r>
            <m:r>
              <w:rPr>
                <w:rFonts w:ascii="Cambria Math" w:hAnsi="Cambria Math" w:cs="Arial"/>
                <w:szCs w:val="24"/>
                <w:lang w:val="pt-BR"/>
              </w:rPr>
              <m:t>, ó</m:t>
            </m:r>
            <m:r>
              <w:rPr>
                <w:rFonts w:ascii="Cambria Math" w:hAnsi="Cambria Math" w:cs="Arial"/>
                <w:szCs w:val="24"/>
              </w:rPr>
              <m:t>leo</m:t>
            </m:r>
          </m:sub>
        </m:sSub>
      </m:oMath>
      <w:r w:rsidR="0022377D" w:rsidRPr="002E3A82">
        <w:rPr>
          <w:rFonts w:cs="Arial"/>
          <w:szCs w:val="24"/>
          <w:lang w:val="pt-BR"/>
        </w:rPr>
        <w:t>) poderá ser utilizado para recuperar reduções de taxa por redução na PRODUÇÃO DE ÓLEO, através das seguintes fórmulas:</w:t>
      </w:r>
    </w:p>
    <w:p w14:paraId="404BAB1C" w14:textId="248E61A8" w:rsidR="0022377D" w:rsidRPr="00BE435B" w:rsidRDefault="00000000" w:rsidP="00472C12">
      <w:pPr>
        <w:pStyle w:val="TextoPadro"/>
        <w:spacing w:before="0" w:after="240"/>
        <w:ind w:left="993" w:hanging="993"/>
        <w:jc w:val="center"/>
        <w:rPr>
          <w:rFonts w:cs="Arial"/>
          <w:szCs w:val="24"/>
          <w:lang w:val="pt-BR"/>
        </w:rPr>
      </w:pPr>
      <m:oMathPara>
        <m:oMath>
          <m:sSub>
            <m:sSubPr>
              <m:ctrlPr>
                <w:rPr>
                  <w:rFonts w:ascii="Cambria Math" w:hAnsi="Cambria Math" w:cs="Arial"/>
                  <w:szCs w:val="24"/>
                </w:rPr>
              </m:ctrlPr>
            </m:sSubPr>
            <m:e>
              <m:r>
                <w:rPr>
                  <w:rFonts w:ascii="Cambria Math" w:hAnsi="Cambria Math" w:cs="Arial"/>
                  <w:szCs w:val="24"/>
                </w:rPr>
                <m:t>V</m:t>
              </m:r>
            </m:e>
            <m:sub>
              <m:r>
                <w:rPr>
                  <w:rFonts w:ascii="Cambria Math" w:hAnsi="Cambria Math" w:cs="Arial"/>
                  <w:szCs w:val="24"/>
                </w:rPr>
                <m:t>acumulado,óleo,</m:t>
              </m:r>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óleo</m:t>
                  </m:r>
                </m:sub>
              </m:sSub>
            </m:sub>
          </m:sSub>
          <m:r>
            <m:rPr>
              <m:sty m:val="p"/>
            </m:rPr>
            <w:rPr>
              <w:rFonts w:ascii="Cambria Math" w:hAnsi="Cambria Math" w:cs="Arial"/>
              <w:szCs w:val="24"/>
              <w:lang w:val="en-US"/>
            </w:rPr>
            <m:t>=</m:t>
          </m:r>
          <m:sSub>
            <m:sSubPr>
              <m:ctrlPr>
                <w:rPr>
                  <w:rFonts w:ascii="Cambria Math" w:hAnsi="Cambria Math" w:cs="Arial"/>
                  <w:szCs w:val="24"/>
                </w:rPr>
              </m:ctrlPr>
            </m:sSubPr>
            <m:e>
              <m:r>
                <m:rPr>
                  <m:sty m:val="p"/>
                </m:rPr>
                <w:rPr>
                  <w:rFonts w:ascii="Cambria Math" w:hAnsi="Cambria Math" w:cs="Arial"/>
                  <w:szCs w:val="24"/>
                  <w:lang w:val="en-US"/>
                </w:rPr>
                <m:t>(V</m:t>
              </m:r>
            </m:e>
            <m:sub>
              <m:r>
                <w:rPr>
                  <w:rFonts w:ascii="Cambria Math" w:hAnsi="Cambria Math" w:cs="Arial"/>
                  <w:szCs w:val="24"/>
                </w:rPr>
                <m:t>m</m:t>
              </m:r>
            </m:sub>
          </m:sSub>
          <m:r>
            <m:rPr>
              <m:sty m:val="p"/>
            </m:rPr>
            <w:rPr>
              <w:rFonts w:ascii="Cambria Math" w:hAnsi="Cambria Math" w:cs="Arial"/>
              <w:szCs w:val="24"/>
              <w:lang w:val="en-US"/>
            </w:rPr>
            <m:t>- 0,98*</m:t>
          </m:r>
          <m:sSub>
            <m:sSubPr>
              <m:ctrlPr>
                <w:rPr>
                  <w:rFonts w:ascii="Cambria Math" w:hAnsi="Cambria Math" w:cs="Arial"/>
                  <w:szCs w:val="24"/>
                </w:rPr>
              </m:ctrlPr>
            </m:sSubPr>
            <m:e>
              <m:r>
                <w:rPr>
                  <w:rFonts w:ascii="Cambria Math" w:hAnsi="Cambria Math" w:cs="Arial"/>
                  <w:szCs w:val="24"/>
                </w:rPr>
                <m:t>C</m:t>
              </m:r>
            </m:e>
            <m:sub>
              <m:r>
                <w:rPr>
                  <w:rFonts w:ascii="Cambria Math" w:hAnsi="Cambria Math" w:cs="Arial"/>
                  <w:szCs w:val="24"/>
                </w:rPr>
                <m:t>óleo</m:t>
              </m:r>
            </m:sub>
          </m:sSub>
          <m:r>
            <m:rPr>
              <m:sty m:val="p"/>
            </m:rPr>
            <w:rPr>
              <w:rFonts w:ascii="Cambria Math" w:hAnsi="Cambria Math" w:cs="Arial"/>
              <w:szCs w:val="24"/>
              <w:lang w:val="en-US"/>
            </w:rPr>
            <m:t>)</m:t>
          </m:r>
        </m:oMath>
      </m:oMathPara>
    </w:p>
    <w:p w14:paraId="31F01788" w14:textId="4D1AD417" w:rsidR="0022377D" w:rsidRPr="00BE435B" w:rsidRDefault="00000000" w:rsidP="00472C12">
      <w:pPr>
        <w:pStyle w:val="TextoPadro"/>
        <w:spacing w:before="0" w:after="240"/>
        <w:ind w:left="993" w:hanging="993"/>
        <w:jc w:val="center"/>
        <w:rPr>
          <w:rFonts w:cs="Arial"/>
          <w:szCs w:val="24"/>
          <w:lang w:val="pt-BR"/>
        </w:rPr>
      </w:pPr>
      <m:oMathPara>
        <m:oMath>
          <m:sSub>
            <m:sSubPr>
              <m:ctrlPr>
                <w:rPr>
                  <w:rFonts w:ascii="Cambria Math" w:hAnsi="Cambria Math" w:cs="Arial"/>
                  <w:szCs w:val="24"/>
                </w:rPr>
              </m:ctrlPr>
            </m:sSubPr>
            <m:e>
              <m:r>
                <w:rPr>
                  <w:rFonts w:ascii="Cambria Math" w:hAnsi="Cambria Math" w:cs="Arial"/>
                  <w:szCs w:val="24"/>
                </w:rPr>
                <m:t>V</m:t>
              </m:r>
            </m:e>
            <m:sub>
              <m:r>
                <w:rPr>
                  <w:rFonts w:ascii="Cambria Math" w:hAnsi="Cambria Math" w:cs="Arial"/>
                  <w:szCs w:val="24"/>
                </w:rPr>
                <m:t>acumulado,óleo,</m:t>
              </m:r>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líq</m:t>
                  </m:r>
                </m:sub>
              </m:sSub>
            </m:sub>
          </m:sSub>
          <m:r>
            <m:rPr>
              <m:sty m:val="p"/>
            </m:rPr>
            <w:rPr>
              <w:rFonts w:ascii="Cambria Math" w:hAnsi="Cambria Math" w:cs="Arial"/>
              <w:szCs w:val="24"/>
              <w:lang w:val="en-US"/>
            </w:rPr>
            <m:t>=</m:t>
          </m:r>
          <m:sSub>
            <m:sSubPr>
              <m:ctrlPr>
                <w:rPr>
                  <w:rFonts w:ascii="Cambria Math" w:hAnsi="Cambria Math" w:cs="Arial"/>
                  <w:szCs w:val="24"/>
                </w:rPr>
              </m:ctrlPr>
            </m:sSubPr>
            <m:e>
              <m:r>
                <m:rPr>
                  <m:sty m:val="p"/>
                </m:rPr>
                <w:rPr>
                  <w:rFonts w:ascii="Cambria Math" w:hAnsi="Cambria Math" w:cs="Arial"/>
                  <w:szCs w:val="24"/>
                  <w:lang w:val="en-US"/>
                </w:rPr>
                <m:t>(V</m:t>
              </m:r>
            </m:e>
            <m:sub>
              <m:r>
                <w:rPr>
                  <w:rFonts w:ascii="Cambria Math" w:hAnsi="Cambria Math" w:cs="Arial"/>
                  <w:szCs w:val="24"/>
                </w:rPr>
                <m:t>m,líquido</m:t>
              </m:r>
            </m:sub>
          </m:sSub>
          <m:r>
            <m:rPr>
              <m:sty m:val="p"/>
            </m:rPr>
            <w:rPr>
              <w:rFonts w:ascii="Cambria Math" w:hAnsi="Cambria Math" w:cs="Arial"/>
              <w:szCs w:val="24"/>
              <w:lang w:val="en-US"/>
            </w:rPr>
            <m:t>- 0,98*</m:t>
          </m:r>
          <m:sSub>
            <m:sSubPr>
              <m:ctrlPr>
                <w:rPr>
                  <w:rFonts w:ascii="Cambria Math" w:hAnsi="Cambria Math" w:cs="Arial"/>
                  <w:szCs w:val="24"/>
                </w:rPr>
              </m:ctrlPr>
            </m:sSubPr>
            <m:e>
              <m:r>
                <w:rPr>
                  <w:rFonts w:ascii="Cambria Math" w:hAnsi="Cambria Math" w:cs="Arial"/>
                  <w:szCs w:val="24"/>
                </w:rPr>
                <m:t>C</m:t>
              </m:r>
            </m:e>
            <m:sub>
              <m:r>
                <w:rPr>
                  <w:rFonts w:ascii="Cambria Math" w:hAnsi="Cambria Math" w:cs="Arial"/>
                  <w:szCs w:val="24"/>
                </w:rPr>
                <m:t>líq</m:t>
              </m:r>
            </m:sub>
          </m:sSub>
          <m:r>
            <m:rPr>
              <m:sty m:val="p"/>
            </m:rPr>
            <w:rPr>
              <w:rFonts w:ascii="Cambria Math" w:hAnsi="Cambria Math" w:cs="Arial"/>
              <w:szCs w:val="24"/>
              <w:lang w:val="en-US"/>
            </w:rPr>
            <m:t>)*(1-</m:t>
          </m:r>
          <m:sSub>
            <m:sSubPr>
              <m:ctrlPr>
                <w:rPr>
                  <w:rFonts w:ascii="Cambria Math" w:hAnsi="Cambria Math" w:cs="Arial"/>
                  <w:i/>
                  <w:szCs w:val="24"/>
                </w:rPr>
              </m:ctrlPr>
            </m:sSubPr>
            <m:e>
              <m:r>
                <w:rPr>
                  <w:rFonts w:ascii="Cambria Math" w:hAnsi="Cambria Math" w:cs="Arial"/>
                  <w:szCs w:val="24"/>
                </w:rPr>
                <m:t>BSW</m:t>
              </m:r>
            </m:e>
            <m:sub>
              <m:r>
                <w:rPr>
                  <w:rFonts w:ascii="Cambria Math" w:hAnsi="Cambria Math" w:cs="Arial"/>
                  <w:szCs w:val="24"/>
                </w:rPr>
                <m:t>máx</m:t>
              </m:r>
            </m:sub>
          </m:sSub>
          <m:r>
            <w:rPr>
              <w:rFonts w:ascii="Cambria Math" w:hAnsi="Cambria Math" w:cs="Arial"/>
              <w:szCs w:val="24"/>
            </w:rPr>
            <m:t>)</m:t>
          </m:r>
        </m:oMath>
      </m:oMathPara>
    </w:p>
    <w:p w14:paraId="62C38562" w14:textId="56D78713" w:rsidR="0022377D" w:rsidRPr="00BE435B" w:rsidRDefault="00000000" w:rsidP="00472C12">
      <w:pPr>
        <w:pStyle w:val="TextoPadro"/>
        <w:spacing w:before="0" w:after="240"/>
        <w:ind w:left="993" w:hanging="993"/>
        <w:jc w:val="center"/>
        <w:rPr>
          <w:rFonts w:cs="Arial"/>
          <w:szCs w:val="24"/>
          <w:lang w:val="pt-BR"/>
        </w:rPr>
      </w:pPr>
      <m:oMathPara>
        <m:oMath>
          <m:sSub>
            <m:sSubPr>
              <m:ctrlPr>
                <w:rPr>
                  <w:rFonts w:ascii="Cambria Math" w:hAnsi="Cambria Math" w:cs="Arial"/>
                  <w:szCs w:val="24"/>
                </w:rPr>
              </m:ctrlPr>
            </m:sSubPr>
            <m:e>
              <m:r>
                <w:rPr>
                  <w:rFonts w:ascii="Cambria Math" w:hAnsi="Cambria Math" w:cs="Arial"/>
                  <w:szCs w:val="24"/>
                </w:rPr>
                <m:t>V</m:t>
              </m:r>
            </m:e>
            <m:sub>
              <m:r>
                <w:rPr>
                  <w:rFonts w:ascii="Cambria Math" w:hAnsi="Cambria Math" w:cs="Arial"/>
                  <w:szCs w:val="24"/>
                </w:rPr>
                <m:t>acumulado,óleo</m:t>
              </m:r>
            </m:sub>
          </m:sSub>
          <m:r>
            <m:rPr>
              <m:sty m:val="p"/>
            </m:rPr>
            <w:rPr>
              <w:rFonts w:ascii="Cambria Math" w:hAnsi="Cambria Math" w:cs="Arial"/>
              <w:szCs w:val="24"/>
              <w:lang w:val="en-US"/>
            </w:rPr>
            <m:t>=</m:t>
          </m:r>
          <m:sSub>
            <m:sSubPr>
              <m:ctrlPr>
                <w:rPr>
                  <w:rFonts w:ascii="Cambria Math" w:hAnsi="Cambria Math" w:cs="Arial"/>
                  <w:szCs w:val="24"/>
                </w:rPr>
              </m:ctrlPr>
            </m:sSubPr>
            <m:e>
              <m:r>
                <m:rPr>
                  <m:sty m:val="p"/>
                </m:rPr>
                <w:rPr>
                  <w:rFonts w:ascii="Cambria Math" w:hAnsi="Cambria Math" w:cs="Arial"/>
                  <w:szCs w:val="24"/>
                  <w:lang w:val="en-US"/>
                </w:rPr>
                <m:t>MAIOR (V</m:t>
              </m:r>
            </m:e>
            <m:sub>
              <m:r>
                <w:rPr>
                  <w:rFonts w:ascii="Cambria Math" w:hAnsi="Cambria Math" w:cs="Arial"/>
                  <w:szCs w:val="24"/>
                </w:rPr>
                <m:t>acumulado,óleo,</m:t>
              </m:r>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óleo</m:t>
                  </m:r>
                </m:sub>
              </m:sSub>
            </m:sub>
          </m:sSub>
          <m:r>
            <m:rPr>
              <m:sty m:val="p"/>
            </m:rPr>
            <w:rPr>
              <w:rFonts w:ascii="Cambria Math" w:hAnsi="Cambria Math" w:cs="Arial"/>
              <w:szCs w:val="24"/>
              <w:lang w:val="en-US"/>
            </w:rPr>
            <m:t>;</m:t>
          </m:r>
          <m:sSub>
            <m:sSubPr>
              <m:ctrlPr>
                <w:rPr>
                  <w:rFonts w:ascii="Cambria Math" w:hAnsi="Cambria Math" w:cs="Arial"/>
                  <w:szCs w:val="24"/>
                </w:rPr>
              </m:ctrlPr>
            </m:sSubPr>
            <m:e>
              <m:r>
                <w:rPr>
                  <w:rFonts w:ascii="Cambria Math" w:hAnsi="Cambria Math" w:cs="Arial"/>
                  <w:szCs w:val="24"/>
                </w:rPr>
                <m:t>V</m:t>
              </m:r>
            </m:e>
            <m:sub>
              <m:r>
                <w:rPr>
                  <w:rFonts w:ascii="Cambria Math" w:hAnsi="Cambria Math" w:cs="Arial"/>
                  <w:szCs w:val="24"/>
                </w:rPr>
                <m:t>acumulado,óleo,</m:t>
              </m:r>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líq</m:t>
                  </m:r>
                </m:sub>
              </m:sSub>
            </m:sub>
          </m:sSub>
          <m:r>
            <m:rPr>
              <m:sty m:val="p"/>
            </m:rPr>
            <w:rPr>
              <w:rFonts w:ascii="Cambria Math" w:hAnsi="Cambria Math" w:cs="Arial"/>
              <w:szCs w:val="24"/>
              <w:lang w:val="en-US"/>
            </w:rPr>
            <m:t>)</m:t>
          </m:r>
        </m:oMath>
      </m:oMathPara>
    </w:p>
    <w:p w14:paraId="01E0FDA9" w14:textId="5B8EEF6F" w:rsidR="0022377D" w:rsidRPr="002E3A82" w:rsidRDefault="00BE435B" w:rsidP="00472C12">
      <w:pPr>
        <w:pStyle w:val="TextoPadro"/>
        <w:spacing w:before="0" w:after="240"/>
        <w:ind w:left="993" w:hanging="993"/>
        <w:jc w:val="center"/>
        <w:rPr>
          <w:rFonts w:cs="Arial"/>
          <w:szCs w:val="24"/>
          <w:lang w:val="pt-BR"/>
        </w:rPr>
      </w:pPr>
      <w:r>
        <w:rPr>
          <w:noProof/>
          <w:lang w:val="pt-BR"/>
        </w:rPr>
        <mc:AlternateContent>
          <mc:Choice Requires="wps">
            <w:drawing>
              <wp:anchor distT="0" distB="0" distL="114300" distR="114300" simplePos="0" relativeHeight="251658240" behindDoc="0" locked="0" layoutInCell="1" allowOverlap="1" wp14:anchorId="46C21C61" wp14:editId="655820AA">
                <wp:simplePos x="0" y="0"/>
                <wp:positionH relativeFrom="column">
                  <wp:posOffset>2278380</wp:posOffset>
                </wp:positionH>
                <wp:positionV relativeFrom="paragraph">
                  <wp:posOffset>345440</wp:posOffset>
                </wp:positionV>
                <wp:extent cx="171450" cy="304800"/>
                <wp:effectExtent l="0" t="0" r="0" b="0"/>
                <wp:wrapNone/>
                <wp:docPr id="15608625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304800"/>
                        </a:xfrm>
                        <a:prstGeom prst="rect">
                          <a:avLst/>
                        </a:prstGeom>
                        <a:solidFill>
                          <a:srgbClr val="FFFFFF"/>
                        </a:solidFill>
                        <a:ln w="9525">
                          <a:solidFill>
                            <a:srgbClr val="FFFFFF"/>
                          </a:solidFill>
                          <a:miter lim="800000"/>
                          <a:headEnd/>
                          <a:tailEnd/>
                        </a:ln>
                      </wps:spPr>
                      <wps:txbx>
                        <w:txbxContent>
                          <w:p w14:paraId="6ECA5E53" w14:textId="77777777" w:rsidR="00874EA8" w:rsidRDefault="00874E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21C61" id="_x0000_t202" coordsize="21600,21600" o:spt="202" path="m,l,21600r21600,l21600,xe">
                <v:stroke joinstyle="miter"/>
                <v:path gradientshapeok="t" o:connecttype="rect"/>
              </v:shapetype>
              <v:shape id="Text Box 5" o:spid="_x0000_s1026" type="#_x0000_t202" style="position:absolute;left:0;text-align:left;margin-left:179.4pt;margin-top:27.2pt;width:13.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" strokecolor="white">
                <v:textbox>
                  <w:txbxContent>
                    <w:p w14:paraId="6ECA5E53" w14:textId="77777777" w:rsidR="00874EA8" w:rsidRDefault="00874EA8"/>
                  </w:txbxContent>
                </v:textbox>
              </v:shape>
            </w:pict>
          </mc:Fallback>
        </mc:AlternateContent>
      </w:r>
      <m:oMath>
        <m:sSub>
          <m:sSubPr>
            <m:ctrlPr>
              <w:rPr>
                <w:rFonts w:ascii="Cambria Math" w:hAnsi="Cambria Math" w:cs="Arial"/>
                <w:szCs w:val="24"/>
              </w:rPr>
            </m:ctrlPr>
          </m:sSubPr>
          <m:e>
            <m:r>
              <w:rPr>
                <w:rFonts w:ascii="Cambria Math" w:hAnsi="Cambria Math" w:cs="Arial"/>
                <w:szCs w:val="24"/>
              </w:rPr>
              <m:t>REC</m:t>
            </m:r>
          </m:e>
          <m:sub>
            <m:r>
              <w:rPr>
                <w:rFonts w:ascii="Cambria Math" w:hAnsi="Cambria Math" w:cs="Arial"/>
                <w:szCs w:val="24"/>
              </w:rPr>
              <m:t>Taxa, óleo</m:t>
            </m:r>
          </m:sub>
        </m:sSub>
        <m:r>
          <m:rPr>
            <m:sty m:val="p"/>
          </m:rPr>
          <w:rPr>
            <w:rFonts w:ascii="Cambria Math" w:hAnsi="Cambria Math" w:cs="Arial"/>
            <w:szCs w:val="24"/>
            <w:lang w:val="en-US"/>
          </w:rPr>
          <m:t>=</m:t>
        </m:r>
        <m:f>
          <m:fPr>
            <m:ctrlPr>
              <w:rPr>
                <w:rFonts w:ascii="Cambria Math" w:hAnsi="Cambria Math" w:cs="Arial"/>
                <w:szCs w:val="24"/>
              </w:rPr>
            </m:ctrlPr>
          </m:fPr>
          <m:num>
            <m:sSub>
              <m:sSubPr>
                <m:ctrlPr>
                  <w:rPr>
                    <w:rFonts w:ascii="Cambria Math" w:hAnsi="Cambria Math" w:cs="Arial"/>
                    <w:szCs w:val="24"/>
                  </w:rPr>
                </m:ctrlPr>
              </m:sSubPr>
              <m:e>
                <m:r>
                  <w:rPr>
                    <w:rFonts w:ascii="Cambria Math" w:hAnsi="Cambria Math" w:cs="Arial"/>
                    <w:szCs w:val="24"/>
                  </w:rPr>
                  <m:t>V</m:t>
                </m:r>
              </m:e>
              <m:sub>
                <m:r>
                  <w:rPr>
                    <w:rFonts w:ascii="Cambria Math" w:hAnsi="Cambria Math" w:cs="Arial"/>
                    <w:szCs w:val="24"/>
                  </w:rPr>
                  <m:t>acumulado,óleo</m:t>
                </m:r>
              </m:sub>
            </m:sSub>
          </m:num>
          <m:den>
            <m:sSub>
              <m:sSubPr>
                <m:ctrlPr>
                  <w:rPr>
                    <w:rFonts w:ascii="Cambria Math" w:hAnsi="Cambria Math" w:cs="Arial"/>
                    <w:szCs w:val="24"/>
                  </w:rPr>
                </m:ctrlPr>
              </m:sSubPr>
              <m:e>
                <m:r>
                  <w:rPr>
                    <w:rFonts w:ascii="Cambria Math" w:hAnsi="Cambria Math" w:cs="Arial"/>
                    <w:szCs w:val="24"/>
                  </w:rPr>
                  <m:t>C</m:t>
                </m:r>
              </m:e>
              <m:sub>
                <m:r>
                  <w:rPr>
                    <w:rFonts w:ascii="Cambria Math" w:hAnsi="Cambria Math" w:cs="Arial"/>
                    <w:szCs w:val="24"/>
                  </w:rPr>
                  <m:t>óleo</m:t>
                </m:r>
              </m:sub>
            </m:sSub>
          </m:den>
        </m:f>
        <m:r>
          <w:rPr>
            <w:rFonts w:ascii="Cambria Math" w:hAnsi="Cambria Math" w:cs="Arial"/>
            <w:szCs w:val="24"/>
          </w:rPr>
          <m:t xml:space="preserve"> *</m:t>
        </m:r>
        <m:sSup>
          <m:sSupPr>
            <m:ctrlPr>
              <w:rPr>
                <w:rFonts w:ascii="Cambria Math" w:hAnsi="Cambria Math" w:cs="Arial"/>
                <w:i/>
                <w:szCs w:val="24"/>
              </w:rPr>
            </m:ctrlPr>
          </m:sSupPr>
          <m:e>
            <m:r>
              <w:rPr>
                <w:rFonts w:ascii="Cambria Math" w:hAnsi="Cambria Math" w:cs="Arial"/>
                <w:szCs w:val="24"/>
              </w:rPr>
              <m:t>X</m:t>
            </m:r>
          </m:e>
          <m:sup>
            <m:r>
              <w:rPr>
                <w:rFonts w:ascii="Cambria Math" w:hAnsi="Cambria Math" w:cs="Arial"/>
                <w:szCs w:val="24"/>
              </w:rPr>
              <m:t>*</m:t>
            </m:r>
          </m:sup>
        </m:sSup>
        <m:r>
          <w:rPr>
            <w:rFonts w:ascii="Cambria Math" w:hAnsi="Cambria Math" w:cs="Arial"/>
            <w:szCs w:val="24"/>
          </w:rPr>
          <m:t xml:space="preserve"> * TAXA DIÁRIA </m:t>
        </m:r>
        <m:d>
          <m:dPr>
            <m:ctrlPr>
              <w:rPr>
                <w:rFonts w:ascii="Cambria Math" w:hAnsi="Cambria Math" w:cs="Arial"/>
                <w:i/>
                <w:szCs w:val="24"/>
              </w:rPr>
            </m:ctrlPr>
          </m:dPr>
          <m:e>
            <m:r>
              <w:rPr>
                <w:rFonts w:ascii="Cambria Math" w:hAnsi="Cambria Math" w:cs="Arial"/>
                <w:szCs w:val="24"/>
              </w:rPr>
              <m:t>REF 101</m:t>
            </m:r>
          </m:e>
        </m:d>
      </m:oMath>
    </w:p>
    <w:p w14:paraId="2F6FF5F1" w14:textId="46A9C978" w:rsidR="0022377D" w:rsidRPr="002E3A82" w:rsidRDefault="0022377D" w:rsidP="00472C12">
      <w:pPr>
        <w:pStyle w:val="TextoPadro"/>
        <w:spacing w:before="0" w:after="240"/>
        <w:ind w:left="993" w:hanging="993"/>
        <w:rPr>
          <w:rFonts w:cs="Arial"/>
          <w:szCs w:val="24"/>
          <w:lang w:val="pt-BR"/>
        </w:rPr>
      </w:pPr>
      <w:r w:rsidRPr="002E3A82">
        <w:rPr>
          <w:rFonts w:cs="Arial"/>
          <w:szCs w:val="24"/>
          <w:lang w:val="pt-BR"/>
        </w:rPr>
        <w:t>Onde:</w:t>
      </w:r>
    </w:p>
    <w:p w14:paraId="753AE535" w14:textId="4DEFF144" w:rsidR="0022377D" w:rsidRPr="002E3A82" w:rsidRDefault="00000000" w:rsidP="00472C12">
      <w:pPr>
        <w:pStyle w:val="TextoPadro"/>
        <w:spacing w:before="0"/>
        <w:ind w:left="993" w:hanging="993"/>
        <w:rPr>
          <w:rFonts w:cs="Arial"/>
          <w:szCs w:val="24"/>
          <w:lang w:val="pt-BR"/>
        </w:rPr>
      </w:pPr>
      <m:oMath>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m</m:t>
            </m:r>
            <m:r>
              <w:rPr>
                <w:rFonts w:ascii="Cambria Math" w:hAnsi="Cambria Math" w:cs="Arial"/>
                <w:szCs w:val="24"/>
                <w:lang w:val="pt-BR"/>
              </w:rPr>
              <m:t>,</m:t>
            </m:r>
            <m:r>
              <w:rPr>
                <w:rFonts w:ascii="Cambria Math" w:hAnsi="Cambria Math" w:cs="Arial"/>
                <w:szCs w:val="24"/>
              </w:rPr>
              <m:t>l</m:t>
            </m:r>
            <m:r>
              <w:rPr>
                <w:rFonts w:ascii="Cambria Math" w:hAnsi="Cambria Math" w:cs="Arial"/>
                <w:szCs w:val="24"/>
                <w:lang w:val="pt-BR"/>
              </w:rPr>
              <m:t>í</m:t>
            </m:r>
            <m:r>
              <w:rPr>
                <w:rFonts w:ascii="Cambria Math" w:hAnsi="Cambria Math" w:cs="Arial"/>
                <w:szCs w:val="24"/>
              </w:rPr>
              <m:t>quido</m:t>
            </m:r>
          </m:sub>
        </m:sSub>
      </m:oMath>
      <w:r w:rsidR="0022377D" w:rsidRPr="002E3A82">
        <w:rPr>
          <w:rFonts w:cs="Arial"/>
          <w:szCs w:val="24"/>
          <w:lang w:val="pt-BR"/>
        </w:rPr>
        <w:t xml:space="preserve"> = volume total de líquidos produzido no dia. Será computado pela soma do volume bruto de óleo medido na estação de medição fiscal com o volume de água produzido no dia, ambos em condições de referência. A CONTRATADA deverá prever alinhamentos e equipamentos de modo a permitir a apuração da medição da água efetivamente produzida no dia. Deverão ser descontados, para a apuração deste volume, eventuais reprocessamentos e recirculações de água e óleo da planta de processamento. Todas as medições operacionais e</w:t>
      </w:r>
      <w:proofErr w:type="spellStart"/>
      <w:r w:rsidR="0022377D" w:rsidRPr="002E3A82">
        <w:rPr>
          <w:rFonts w:cs="Arial"/>
          <w:szCs w:val="24"/>
          <w:lang w:val="pt-BR"/>
        </w:rPr>
        <w:t>nvolvidas</w:t>
      </w:r>
      <w:proofErr w:type="spellEnd"/>
      <w:r w:rsidR="0022377D" w:rsidRPr="002E3A82">
        <w:rPr>
          <w:rFonts w:cs="Arial"/>
          <w:szCs w:val="24"/>
          <w:lang w:val="pt-BR"/>
        </w:rPr>
        <w:t xml:space="preserve"> nesta apuração deverão ter incerteza máxima de 1,5%.</w:t>
      </w:r>
    </w:p>
    <w:p w14:paraId="6F781E1C" w14:textId="1A4B6A54" w:rsidR="0022377D" w:rsidRPr="002E3A82" w:rsidRDefault="00000000" w:rsidP="00472C12">
      <w:pPr>
        <w:pStyle w:val="TextoPadro"/>
        <w:spacing w:before="0"/>
        <w:ind w:left="993" w:hanging="993"/>
        <w:rPr>
          <w:rFonts w:cs="Arial"/>
          <w:szCs w:val="24"/>
          <w:lang w:val="pt-BR"/>
        </w:rPr>
      </w:pPr>
      <m:oMath>
        <m:sSub>
          <m:sSubPr>
            <m:ctrlPr>
              <w:rPr>
                <w:rFonts w:ascii="Cambria Math" w:hAnsi="Cambria Math" w:cs="Arial"/>
                <w:i/>
                <w:szCs w:val="24"/>
              </w:rPr>
            </m:ctrlPr>
          </m:sSubPr>
          <m:e>
            <m:r>
              <w:rPr>
                <w:rFonts w:ascii="Cambria Math" w:hAnsi="Cambria Math" w:cs="Arial"/>
                <w:szCs w:val="24"/>
              </w:rPr>
              <m:t>BSW</m:t>
            </m:r>
          </m:e>
          <m:sub>
            <m:r>
              <w:rPr>
                <w:rFonts w:ascii="Cambria Math" w:hAnsi="Cambria Math" w:cs="Arial"/>
                <w:szCs w:val="24"/>
              </w:rPr>
              <m:t>m</m:t>
            </m:r>
            <m:r>
              <w:rPr>
                <w:rFonts w:ascii="Cambria Math" w:hAnsi="Cambria Math" w:cs="Arial"/>
                <w:szCs w:val="24"/>
                <w:lang w:val="pt-BR"/>
              </w:rPr>
              <m:t>á</m:t>
            </m:r>
            <m:r>
              <w:rPr>
                <w:rFonts w:ascii="Cambria Math" w:hAnsi="Cambria Math" w:cs="Arial"/>
                <w:szCs w:val="24"/>
              </w:rPr>
              <m:t>x</m:t>
            </m:r>
          </m:sub>
        </m:sSub>
        <m:r>
          <m:rPr>
            <m:sty m:val="p"/>
          </m:rPr>
          <w:rPr>
            <w:rFonts w:ascii="Cambria Math" w:hAnsi="Cambria Math" w:cs="Arial"/>
            <w:szCs w:val="24"/>
            <w:lang w:val="pt-BR"/>
          </w:rPr>
          <m:t xml:space="preserve"> </m:t>
        </m:r>
      </m:oMath>
      <w:r w:rsidR="0022377D" w:rsidRPr="002E3A82">
        <w:rPr>
          <w:rFonts w:cs="Arial"/>
          <w:szCs w:val="24"/>
          <w:lang w:val="pt-BR"/>
        </w:rPr>
        <w:t xml:space="preserve"> = Maior valor de BSW entre os poços produtores. Este valor será obtido através da análise laboratorial individual do poço ou por meio de teste de produção, caso determinado pela PETROBRAS.</w:t>
      </w:r>
    </w:p>
    <w:p w14:paraId="6E27FBC0" w14:textId="395E624D" w:rsidR="0022377D" w:rsidRPr="002E3A82" w:rsidRDefault="00000000" w:rsidP="00472C12">
      <w:pPr>
        <w:pStyle w:val="TextoPadro"/>
        <w:spacing w:before="0"/>
        <w:ind w:left="993" w:hanging="993"/>
        <w:rPr>
          <w:rFonts w:cs="Arial"/>
          <w:szCs w:val="24"/>
          <w:lang w:val="pt-BR"/>
        </w:rPr>
      </w:pPr>
      <m:oMath>
        <m:sSup>
          <m:sSupPr>
            <m:ctrlPr>
              <w:rPr>
                <w:rFonts w:ascii="Cambria Math" w:hAnsi="Cambria Math" w:cs="Arial"/>
                <w:i/>
                <w:szCs w:val="24"/>
              </w:rPr>
            </m:ctrlPr>
          </m:sSupPr>
          <m:e>
            <m:r>
              <w:rPr>
                <w:rFonts w:ascii="Cambria Math" w:hAnsi="Cambria Math" w:cs="Arial"/>
                <w:szCs w:val="24"/>
              </w:rPr>
              <m:t>X</m:t>
            </m:r>
          </m:e>
          <m:sup>
            <m:r>
              <w:rPr>
                <w:rFonts w:ascii="Cambria Math" w:hAnsi="Cambria Math" w:cs="Arial"/>
                <w:szCs w:val="24"/>
                <w:lang w:val="pt-BR"/>
              </w:rPr>
              <m:t>*</m:t>
            </m:r>
          </m:sup>
        </m:sSup>
      </m:oMath>
      <w:r w:rsidR="0022377D" w:rsidRPr="002E3A82">
        <w:rPr>
          <w:rFonts w:cs="Arial"/>
          <w:szCs w:val="24"/>
          <w:lang w:val="pt-BR"/>
        </w:rPr>
        <w:t xml:space="preserve"> = </w:t>
      </w:r>
      <m:oMath>
        <m:r>
          <w:rPr>
            <w:rFonts w:ascii="Cambria Math" w:hAnsi="Cambria Math" w:cs="Arial"/>
            <w:szCs w:val="24"/>
          </w:rPr>
          <m:t>X</m:t>
        </m:r>
      </m:oMath>
      <w:r w:rsidR="0022377D" w:rsidRPr="002E3A82">
        <w:rPr>
          <w:rFonts w:cs="Arial"/>
          <w:szCs w:val="24"/>
          <w:lang w:val="pt-BR"/>
        </w:rPr>
        <w:t xml:space="preserve"> = Conforme definido em </w:t>
      </w:r>
      <w:r w:rsidR="00F06DBE">
        <w:rPr>
          <w:rFonts w:cs="Arial"/>
          <w:szCs w:val="24"/>
          <w:lang w:val="pt-BR"/>
        </w:rPr>
        <w:t>5</w:t>
      </w:r>
      <w:r w:rsidR="00EF697B">
        <w:rPr>
          <w:rFonts w:cs="Arial"/>
          <w:szCs w:val="24"/>
          <w:lang w:val="pt-BR"/>
        </w:rPr>
        <w:t>.2.1</w:t>
      </w:r>
      <w:r w:rsidR="0022377D" w:rsidRPr="002E3A82">
        <w:rPr>
          <w:rFonts w:cs="Arial"/>
          <w:szCs w:val="24"/>
          <w:lang w:val="pt-BR"/>
        </w:rPr>
        <w:t xml:space="preserve">, porém mantendo-se sempre inalterado no seu menor percentual previsto. </w:t>
      </w:r>
    </w:p>
    <w:p w14:paraId="0EF1DE07" w14:textId="69150765" w:rsidR="0022377D" w:rsidRPr="00346EEC" w:rsidRDefault="00000000" w:rsidP="00472C12">
      <w:pPr>
        <w:pStyle w:val="TextoPadro"/>
        <w:spacing w:before="0" w:after="360"/>
        <w:ind w:left="0" w:firstLine="0"/>
        <w:rPr>
          <w:rFonts w:cs="Arial"/>
          <w:szCs w:val="24"/>
          <w:lang w:val="pt-BR"/>
        </w:rPr>
      </w:pPr>
      <m:oMath>
        <m:sSub>
          <m:sSubPr>
            <m:ctrlPr>
              <w:rPr>
                <w:rFonts w:ascii="Cambria Math" w:hAnsi="Cambria Math" w:cs="Arial"/>
                <w:i/>
                <w:szCs w:val="24"/>
              </w:rPr>
            </m:ctrlPr>
          </m:sSubPr>
          <m:e>
            <m:r>
              <w:rPr>
                <w:rFonts w:ascii="Cambria Math" w:hAnsi="Cambria Math" w:cs="Arial"/>
                <w:szCs w:val="24"/>
              </w:rPr>
              <m:t>REC</m:t>
            </m:r>
          </m:e>
          <m:sub>
            <m:r>
              <w:rPr>
                <w:rFonts w:ascii="Cambria Math" w:hAnsi="Cambria Math" w:cs="Arial"/>
                <w:szCs w:val="24"/>
              </w:rPr>
              <m:t>Taxa</m:t>
            </m:r>
            <m:r>
              <w:rPr>
                <w:rFonts w:ascii="Cambria Math" w:hAnsi="Cambria Math" w:cs="Arial"/>
                <w:szCs w:val="24"/>
                <w:lang w:val="pt-BR"/>
              </w:rPr>
              <m:t>, ó</m:t>
            </m:r>
            <m:r>
              <w:rPr>
                <w:rFonts w:ascii="Cambria Math" w:hAnsi="Cambria Math" w:cs="Arial"/>
                <w:szCs w:val="24"/>
              </w:rPr>
              <m:t>leo</m:t>
            </m:r>
          </m:sub>
        </m:sSub>
      </m:oMath>
      <w:r w:rsidR="0022377D" w:rsidRPr="002E3A82">
        <w:rPr>
          <w:rFonts w:cs="Arial"/>
          <w:szCs w:val="24"/>
          <w:lang w:val="pt-BR"/>
        </w:rPr>
        <w:t xml:space="preserve"> = valor de TAXA DIÁRIA (REF 101) equivalente em dias, a ser utilizado para recuperação de reduções de taxa diária aplicadas por redução na </w:t>
      </w:r>
      <w:r w:rsidR="0022377D" w:rsidRPr="00346EEC">
        <w:rPr>
          <w:rFonts w:cs="Arial"/>
          <w:szCs w:val="24"/>
          <w:lang w:val="pt-BR"/>
        </w:rPr>
        <w:t xml:space="preserve">produção de óleo, conforme disposto no item </w:t>
      </w:r>
      <w:r w:rsidR="00F06DBE">
        <w:rPr>
          <w:rFonts w:cs="Arial"/>
          <w:szCs w:val="24"/>
          <w:lang w:val="pt-BR"/>
        </w:rPr>
        <w:t>5</w:t>
      </w:r>
      <w:r w:rsidR="0022377D" w:rsidRPr="00346EEC">
        <w:rPr>
          <w:rFonts w:cs="Arial"/>
          <w:szCs w:val="24"/>
          <w:lang w:val="pt-BR"/>
        </w:rPr>
        <w:t>.2.1, dentro do mesmo período de medição ou períodos de medição subsequentes.</w:t>
      </w:r>
    </w:p>
    <w:p w14:paraId="6FDF6DF5" w14:textId="61E1BEB5" w:rsidR="0022377D" w:rsidRDefault="00891715" w:rsidP="00472C12">
      <w:pPr>
        <w:pStyle w:val="TextoPadro"/>
        <w:spacing w:before="0" w:after="240"/>
        <w:ind w:left="0" w:firstLine="0"/>
        <w:rPr>
          <w:rFonts w:cs="Arial"/>
          <w:szCs w:val="24"/>
          <w:lang w:val="pt-BR"/>
        </w:rPr>
      </w:pPr>
      <w:r>
        <w:rPr>
          <w:rFonts w:cs="Arial"/>
          <w:szCs w:val="24"/>
          <w:lang w:val="pt-BR"/>
        </w:rPr>
        <w:lastRenderedPageBreak/>
        <w:t>5</w:t>
      </w:r>
      <w:r w:rsidR="0022377D" w:rsidRPr="00346EEC">
        <w:rPr>
          <w:rFonts w:cs="Arial"/>
          <w:szCs w:val="24"/>
          <w:lang w:val="pt-BR"/>
        </w:rPr>
        <w:t>.2.1.</w:t>
      </w:r>
      <w:r w:rsidR="00874EA8" w:rsidRPr="00346EEC">
        <w:rPr>
          <w:rFonts w:cs="Arial"/>
          <w:szCs w:val="24"/>
          <w:lang w:val="pt-BR"/>
        </w:rPr>
        <w:t>5</w:t>
      </w:r>
      <w:r w:rsidR="0022377D" w:rsidRPr="00346EEC">
        <w:rPr>
          <w:rFonts w:cs="Arial"/>
          <w:szCs w:val="24"/>
          <w:lang w:val="pt-BR"/>
        </w:rPr>
        <w:t xml:space="preserve">.1. Nos períodos de medição em que a eficiência de produção média </w:t>
      </w:r>
      <m:oMath>
        <m:r>
          <m:rPr>
            <m:sty m:val="p"/>
          </m:rPr>
          <w:rPr>
            <w:rFonts w:ascii="Cambria Math" w:hAnsi="Cambria Math" w:cs="Arial"/>
            <w:szCs w:val="24"/>
            <w:lang w:val="pt-BR"/>
          </w:rPr>
          <m:t>(</m:t>
        </m:r>
        <m:f>
          <m:fPr>
            <m:ctrlPr>
              <w:rPr>
                <w:rFonts w:ascii="Cambria Math" w:hAnsi="Cambria Math" w:cs="Arial"/>
                <w:szCs w:val="24"/>
              </w:rPr>
            </m:ctrlPr>
          </m:fPr>
          <m:num>
            <m:nary>
              <m:naryPr>
                <m:chr m:val="∑"/>
                <m:limLoc m:val="undOvr"/>
                <m:subHide m:val="1"/>
                <m:supHide m:val="1"/>
                <m:ctrlPr>
                  <w:rPr>
                    <w:rFonts w:ascii="Cambria Math" w:hAnsi="Cambria Math" w:cs="Arial"/>
                    <w:szCs w:val="24"/>
                  </w:rPr>
                </m:ctrlPr>
              </m:naryPr>
              <m:sub/>
              <m:sup/>
              <m:e>
                <m:sSub>
                  <m:sSubPr>
                    <m:ctrlPr>
                      <w:rPr>
                        <w:rFonts w:ascii="Cambria Math" w:hAnsi="Cambria Math" w:cs="Arial"/>
                        <w:szCs w:val="24"/>
                      </w:rPr>
                    </m:ctrlPr>
                  </m:sSubPr>
                  <m:e>
                    <m:r>
                      <w:rPr>
                        <w:rFonts w:ascii="Cambria Math" w:hAnsi="Cambria Math" w:cs="Arial"/>
                        <w:szCs w:val="24"/>
                      </w:rPr>
                      <m:t>V</m:t>
                    </m:r>
                  </m:e>
                  <m:sub>
                    <m:r>
                      <w:rPr>
                        <w:rFonts w:ascii="Cambria Math" w:hAnsi="Cambria Math" w:cs="Arial"/>
                        <w:szCs w:val="24"/>
                      </w:rPr>
                      <m:t>m</m:t>
                    </m:r>
                  </m:sub>
                </m:sSub>
              </m:e>
            </m:nary>
          </m:num>
          <m:den>
            <m:r>
              <m:rPr>
                <m:sty m:val="p"/>
              </m:rPr>
              <w:rPr>
                <w:rFonts w:ascii="Cambria Math" w:hAnsi="Cambria Math" w:cs="Arial"/>
                <w:szCs w:val="24"/>
                <w:lang w:val="pt-BR"/>
              </w:rPr>
              <m:t>∑</m:t>
            </m:r>
            <m:sSub>
              <m:sSubPr>
                <m:ctrlPr>
                  <w:rPr>
                    <w:rFonts w:ascii="Cambria Math" w:hAnsi="Cambria Math" w:cs="Arial"/>
                    <w:szCs w:val="24"/>
                  </w:rPr>
                </m:ctrlPr>
              </m:sSubPr>
              <m:e>
                <m:r>
                  <m:rPr>
                    <m:sty m:val="p"/>
                  </m:rPr>
                  <w:rPr>
                    <w:rFonts w:ascii="Cambria Math" w:hAnsi="Cambria Math" w:cs="Arial"/>
                    <w:szCs w:val="24"/>
                    <w:lang w:val="pt-BR"/>
                  </w:rPr>
                  <m:t>V</m:t>
                </m:r>
              </m:e>
              <m:sub>
                <m:r>
                  <w:rPr>
                    <w:rFonts w:ascii="Cambria Math" w:hAnsi="Cambria Math" w:cs="Arial"/>
                    <w:szCs w:val="24"/>
                  </w:rPr>
                  <m:t>e</m:t>
                </m:r>
              </m:sub>
            </m:sSub>
          </m:den>
        </m:f>
        <m:r>
          <m:rPr>
            <m:sty m:val="p"/>
          </m:rPr>
          <w:rPr>
            <w:rFonts w:ascii="Cambria Math" w:hAnsi="Cambria Math" w:cs="Arial"/>
            <w:szCs w:val="24"/>
            <w:lang w:val="pt-BR"/>
          </w:rPr>
          <m:t>)</m:t>
        </m:r>
      </m:oMath>
      <w:r w:rsidR="0022377D" w:rsidRPr="00346EEC">
        <w:rPr>
          <w:rFonts w:cs="Arial"/>
          <w:szCs w:val="24"/>
          <w:lang w:val="pt-BR"/>
        </w:rPr>
        <w:t xml:space="preserve"> for inferior a 80%, a CONTRATADA não poderá utilizar o valor de </w:t>
      </w:r>
      <m:oMath>
        <m:sSub>
          <m:sSubPr>
            <m:ctrlPr>
              <w:rPr>
                <w:rFonts w:ascii="Cambria Math" w:hAnsi="Cambria Math" w:cs="Arial"/>
                <w:i/>
                <w:szCs w:val="24"/>
              </w:rPr>
            </m:ctrlPr>
          </m:sSubPr>
          <m:e>
            <m:r>
              <w:rPr>
                <w:rFonts w:ascii="Cambria Math" w:hAnsi="Cambria Math" w:cs="Arial"/>
                <w:szCs w:val="24"/>
              </w:rPr>
              <m:t>REC</m:t>
            </m:r>
          </m:e>
          <m:sub>
            <m:r>
              <w:rPr>
                <w:rFonts w:ascii="Cambria Math" w:hAnsi="Cambria Math" w:cs="Arial"/>
                <w:szCs w:val="24"/>
              </w:rPr>
              <m:t>Taxa</m:t>
            </m:r>
            <m:r>
              <w:rPr>
                <w:rFonts w:ascii="Cambria Math" w:hAnsi="Cambria Math" w:cs="Arial"/>
                <w:szCs w:val="24"/>
                <w:lang w:val="pt-BR"/>
              </w:rPr>
              <m:t>, ó</m:t>
            </m:r>
            <m:r>
              <w:rPr>
                <w:rFonts w:ascii="Cambria Math" w:hAnsi="Cambria Math" w:cs="Arial"/>
                <w:szCs w:val="24"/>
              </w:rPr>
              <m:t>leo</m:t>
            </m:r>
          </m:sub>
        </m:sSub>
      </m:oMath>
      <w:r w:rsidR="0022377D" w:rsidRPr="00346EEC">
        <w:rPr>
          <w:rFonts w:cs="Arial"/>
          <w:szCs w:val="24"/>
          <w:lang w:val="pt-BR"/>
        </w:rPr>
        <w:t xml:space="preserve"> e a redução calculada conforme</w:t>
      </w:r>
      <w:r w:rsidR="0022377D" w:rsidRPr="002E3A82">
        <w:rPr>
          <w:rFonts w:cs="Arial"/>
          <w:szCs w:val="24"/>
          <w:lang w:val="pt-BR"/>
        </w:rPr>
        <w:t xml:space="preserve"> o item </w:t>
      </w:r>
      <w:r w:rsidR="00F06DBE">
        <w:rPr>
          <w:rFonts w:cs="Arial"/>
          <w:szCs w:val="24"/>
          <w:lang w:val="pt-BR"/>
        </w:rPr>
        <w:t>5</w:t>
      </w:r>
      <w:r w:rsidR="0022377D" w:rsidRPr="002E3A82">
        <w:rPr>
          <w:rFonts w:cs="Arial"/>
          <w:szCs w:val="24"/>
          <w:lang w:val="pt-BR"/>
        </w:rPr>
        <w:t>.2.1 será aplicada em sua totalidade.</w:t>
      </w:r>
    </w:p>
    <w:p w14:paraId="698A51C7" w14:textId="2F28A49D" w:rsidR="002A0AB5" w:rsidRPr="00A946FD" w:rsidRDefault="00891715" w:rsidP="00472C12">
      <w:pPr>
        <w:pStyle w:val="TextoPadro"/>
        <w:spacing w:before="0" w:after="240"/>
        <w:ind w:left="0" w:firstLine="0"/>
        <w:rPr>
          <w:rFonts w:cs="Arial"/>
          <w:szCs w:val="24"/>
          <w:lang w:val="pt-BR"/>
        </w:rPr>
      </w:pPr>
      <w:r>
        <w:rPr>
          <w:rFonts w:cs="Arial"/>
          <w:szCs w:val="24"/>
          <w:lang w:val="pt-BR"/>
        </w:rPr>
        <w:t>5</w:t>
      </w:r>
      <w:r w:rsidR="00F10A68" w:rsidRPr="00A946FD">
        <w:rPr>
          <w:rFonts w:cs="Arial"/>
          <w:szCs w:val="24"/>
          <w:lang w:val="pt-BR"/>
        </w:rPr>
        <w:t>.2.1.6.</w:t>
      </w:r>
      <w:r w:rsidR="00F10A68" w:rsidRPr="00A946FD">
        <w:rPr>
          <w:rFonts w:cs="Arial"/>
          <w:szCs w:val="24"/>
          <w:lang w:val="pt-BR"/>
        </w:rPr>
        <w:tab/>
        <w:t xml:space="preserve">Em caso de parada total ou parcial da produção de óleo devido à parada total ou parcial da reinjeção de água produzida, por motivos imputáveis exclusivamente à CONTRATADA, e impossibilidade de descarte da água produzida no mar, a taxa sofrerá redução conforme o item </w:t>
      </w:r>
      <w:r w:rsidR="00F06DBE">
        <w:rPr>
          <w:rFonts w:cs="Arial"/>
          <w:szCs w:val="24"/>
          <w:lang w:val="pt-BR"/>
        </w:rPr>
        <w:t>5</w:t>
      </w:r>
      <w:r w:rsidR="00F10A68" w:rsidRPr="00A946FD">
        <w:rPr>
          <w:rFonts w:cs="Arial"/>
          <w:szCs w:val="24"/>
          <w:lang w:val="pt-BR"/>
        </w:rPr>
        <w:t>.2.1.</w:t>
      </w:r>
    </w:p>
    <w:p w14:paraId="7A703035" w14:textId="3FA25E11" w:rsidR="00F10A68" w:rsidRPr="002E3A82" w:rsidRDefault="00891715" w:rsidP="00472C12">
      <w:pPr>
        <w:pStyle w:val="TextoPadro"/>
        <w:spacing w:before="0" w:after="240"/>
        <w:ind w:left="0" w:firstLine="0"/>
        <w:rPr>
          <w:rFonts w:cs="Arial"/>
          <w:szCs w:val="24"/>
          <w:lang w:val="pt-BR"/>
        </w:rPr>
      </w:pPr>
      <w:r>
        <w:rPr>
          <w:rFonts w:cs="Arial"/>
          <w:szCs w:val="24"/>
          <w:lang w:val="pt-BR"/>
        </w:rPr>
        <w:t>5</w:t>
      </w:r>
      <w:r w:rsidR="002A0AB5" w:rsidRPr="002A0AB5">
        <w:rPr>
          <w:rFonts w:cs="Arial"/>
          <w:szCs w:val="24"/>
          <w:lang w:val="pt-BR"/>
        </w:rPr>
        <w:t xml:space="preserve">.2.1.7. Em caso de parada total ou parcial da produção de óleo devido ao não enquadramento da água produzida para descarte no mar, por motivos imputáveis exclusivamente à CONTRATADA, e impossibilidade de reinjeção de água produzida, a taxa sofrerá redução conforme o item </w:t>
      </w:r>
      <w:r w:rsidR="00F06DBE">
        <w:rPr>
          <w:rFonts w:cs="Arial"/>
          <w:szCs w:val="24"/>
          <w:lang w:val="pt-BR"/>
        </w:rPr>
        <w:t>5</w:t>
      </w:r>
      <w:r w:rsidR="002A0AB5" w:rsidRPr="002A0AB5">
        <w:rPr>
          <w:rFonts w:cs="Arial"/>
          <w:szCs w:val="24"/>
          <w:lang w:val="pt-BR"/>
        </w:rPr>
        <w:t>.2.1.</w:t>
      </w:r>
    </w:p>
    <w:p w14:paraId="3CF65731" w14:textId="1CAC905B" w:rsidR="0022377D" w:rsidRPr="00F97B62" w:rsidRDefault="00891715" w:rsidP="00472C12">
      <w:pPr>
        <w:pStyle w:val="TextoPadro"/>
        <w:spacing w:before="0" w:after="240"/>
        <w:ind w:left="0" w:firstLine="0"/>
        <w:rPr>
          <w:rFonts w:cs="Arial"/>
          <w:bCs/>
          <w:szCs w:val="24"/>
          <w:lang w:val="pt-BR"/>
        </w:rPr>
      </w:pPr>
      <w:r>
        <w:rPr>
          <w:rFonts w:cs="Arial"/>
          <w:bCs/>
          <w:szCs w:val="24"/>
          <w:lang w:val="pt-BR"/>
        </w:rPr>
        <w:t>5</w:t>
      </w:r>
      <w:r w:rsidR="0022377D" w:rsidRPr="00F97B62">
        <w:rPr>
          <w:rFonts w:cs="Arial"/>
          <w:bCs/>
          <w:szCs w:val="24"/>
          <w:lang w:val="pt-BR"/>
        </w:rPr>
        <w:t xml:space="preserve">.2.2. </w:t>
      </w:r>
      <w:r w:rsidR="00F97B62">
        <w:rPr>
          <w:rFonts w:cs="Arial"/>
          <w:bCs/>
          <w:szCs w:val="24"/>
          <w:lang w:val="pt-BR"/>
        </w:rPr>
        <w:tab/>
      </w:r>
      <w:r w:rsidR="0022377D" w:rsidRPr="00F97B62">
        <w:rPr>
          <w:rFonts w:cs="Arial"/>
          <w:bCs/>
          <w:szCs w:val="24"/>
          <w:lang w:val="pt-BR"/>
        </w:rPr>
        <w:t>Redução na INJEÇÃO DE ÁGUA: Em caso de parada total, parcial ou perda de eficiência no Sistema de Injeção de Água, por motivo não atribuível à PETROBRAS, a taxa sofrerá redução através da seguinte fórmula:</w:t>
      </w:r>
    </w:p>
    <w:p w14:paraId="517BC90B" w14:textId="714BC797" w:rsidR="0022377D" w:rsidRPr="00BE435B" w:rsidRDefault="00000000" w:rsidP="00472C12">
      <w:pPr>
        <w:pStyle w:val="TextoPadro"/>
        <w:spacing w:before="0" w:after="240"/>
        <w:ind w:left="993" w:hanging="993"/>
        <w:jc w:val="center"/>
        <w:rPr>
          <w:rFonts w:cs="Arial"/>
          <w:szCs w:val="24"/>
          <w:lang w:val="pt-BR"/>
        </w:rPr>
      </w:pPr>
      <m:oMathPara>
        <m:oMathParaPr>
          <m:jc m:val="center"/>
        </m:oMathParaPr>
        <m:oMath>
          <m:sSub>
            <m:sSubPr>
              <m:ctrlPr>
                <w:rPr>
                  <w:rFonts w:ascii="Cambria Math" w:hAnsi="Cambria Math" w:cs="Arial"/>
                  <w:szCs w:val="24"/>
                </w:rPr>
              </m:ctrlPr>
            </m:sSubPr>
            <m:e>
              <m:r>
                <m:rPr>
                  <m:sty m:val="p"/>
                </m:rPr>
                <w:rPr>
                  <w:rFonts w:ascii="Cambria Math" w:hAnsi="Cambria Math" w:cs="Arial"/>
                  <w:szCs w:val="24"/>
                </w:rPr>
                <m:t>Δ</m:t>
              </m:r>
            </m:e>
            <m:sub>
              <m:r>
                <w:rPr>
                  <w:rFonts w:ascii="Cambria Math" w:hAnsi="Cambria Math" w:cs="Arial"/>
                  <w:szCs w:val="24"/>
                </w:rPr>
                <m:t>INJ</m:t>
              </m:r>
            </m:sub>
          </m:sSub>
          <m:d>
            <m:dPr>
              <m:ctrlPr>
                <w:rPr>
                  <w:rFonts w:ascii="Cambria Math" w:hAnsi="Cambria Math" w:cs="Arial"/>
                  <w:szCs w:val="24"/>
                </w:rPr>
              </m:ctrlPr>
            </m:dPr>
            <m:e>
              <m:r>
                <m:rPr>
                  <m:sty m:val="p"/>
                </m:rPr>
                <w:rPr>
                  <w:rFonts w:ascii="Cambria Math" w:hAnsi="Cambria Math" w:cs="Arial"/>
                  <w:szCs w:val="24"/>
                </w:rPr>
                <m:t>%</m:t>
              </m:r>
            </m:e>
          </m:d>
          <m:r>
            <m:rPr>
              <m:sty m:val="p"/>
            </m:rPr>
            <w:rPr>
              <w:rFonts w:ascii="Cambria Math" w:hAnsi="Cambria Math" w:cs="Arial"/>
              <w:szCs w:val="24"/>
            </w:rPr>
            <m:t>=</m:t>
          </m:r>
          <m:d>
            <m:dPr>
              <m:begChr m:val="["/>
              <m:endChr m:val="]"/>
              <m:ctrlPr>
                <w:rPr>
                  <w:rFonts w:ascii="Cambria Math" w:hAnsi="Cambria Math" w:cs="Arial"/>
                  <w:szCs w:val="24"/>
                </w:rPr>
              </m:ctrlPr>
            </m:dPr>
            <m:e>
              <m:r>
                <m:rPr>
                  <m:sty m:val="p"/>
                </m:rPr>
                <w:rPr>
                  <w:rFonts w:ascii="Cambria Math" w:hAnsi="Cambria Math" w:cs="Arial"/>
                  <w:szCs w:val="24"/>
                </w:rPr>
                <m:t>1-</m:t>
              </m:r>
              <m:f>
                <m:fPr>
                  <m:ctrlPr>
                    <w:rPr>
                      <w:rFonts w:ascii="Cambria Math" w:hAnsi="Cambria Math" w:cs="Arial"/>
                      <w:szCs w:val="24"/>
                    </w:rPr>
                  </m:ctrlPr>
                </m:fPr>
                <m:num>
                  <m:nary>
                    <m:naryPr>
                      <m:chr m:val="∑"/>
                      <m:limLoc m:val="undOvr"/>
                      <m:subHide m:val="1"/>
                      <m:supHide m:val="1"/>
                      <m:ctrlPr>
                        <w:rPr>
                          <w:rFonts w:ascii="Cambria Math" w:hAnsi="Cambria Math" w:cs="Arial"/>
                          <w:szCs w:val="24"/>
                        </w:rPr>
                      </m:ctrlPr>
                    </m:naryPr>
                    <m:sub/>
                    <m:sup/>
                    <m:e>
                      <m:sSub>
                        <m:sSubPr>
                          <m:ctrlPr>
                            <w:rPr>
                              <w:rFonts w:ascii="Cambria Math" w:hAnsi="Cambria Math" w:cs="Arial"/>
                              <w:szCs w:val="24"/>
                            </w:rPr>
                          </m:ctrlPr>
                        </m:sSubPr>
                        <m:e>
                          <m:r>
                            <w:rPr>
                              <w:rFonts w:ascii="Cambria Math" w:hAnsi="Cambria Math" w:cs="Arial"/>
                              <w:szCs w:val="24"/>
                            </w:rPr>
                            <m:t>V</m:t>
                          </m:r>
                        </m:e>
                        <m:sub>
                          <m:r>
                            <w:rPr>
                              <w:rFonts w:ascii="Cambria Math" w:hAnsi="Cambria Math" w:cs="Arial"/>
                              <w:szCs w:val="24"/>
                            </w:rPr>
                            <m:t>INJ</m:t>
                          </m:r>
                        </m:sub>
                      </m:sSub>
                    </m:e>
                  </m:nary>
                </m:num>
                <m:den>
                  <m:r>
                    <m:rPr>
                      <m:sty m:val="p"/>
                    </m:rPr>
                    <w:rPr>
                      <w:rFonts w:ascii="Cambria Math" w:hAnsi="Cambria Math" w:cs="Arial"/>
                      <w:szCs w:val="24"/>
                    </w:rPr>
                    <m:t>B*∑</m:t>
                  </m:r>
                  <m:sSub>
                    <m:sSubPr>
                      <m:ctrlPr>
                        <w:rPr>
                          <w:rFonts w:ascii="Cambria Math" w:hAnsi="Cambria Math" w:cs="Arial"/>
                          <w:szCs w:val="24"/>
                        </w:rPr>
                      </m:ctrlPr>
                    </m:sSubPr>
                    <m:e>
                      <m:r>
                        <m:rPr>
                          <m:sty m:val="p"/>
                        </m:rPr>
                        <w:rPr>
                          <w:rFonts w:ascii="Cambria Math" w:hAnsi="Cambria Math" w:cs="Arial"/>
                          <w:szCs w:val="24"/>
                        </w:rPr>
                        <m:t>C</m:t>
                      </m:r>
                    </m:e>
                    <m:sub>
                      <m:r>
                        <w:rPr>
                          <w:rFonts w:ascii="Cambria Math" w:hAnsi="Cambria Math" w:cs="Arial"/>
                          <w:szCs w:val="24"/>
                        </w:rPr>
                        <m:t>INJ</m:t>
                      </m:r>
                    </m:sub>
                  </m:sSub>
                </m:den>
              </m:f>
            </m:e>
          </m:d>
          <m:r>
            <m:rPr>
              <m:sty m:val="p"/>
            </m:rPr>
            <w:rPr>
              <w:rFonts w:ascii="Cambria Math" w:hAnsi="Cambria Math" w:cs="Arial"/>
              <w:szCs w:val="24"/>
            </w:rPr>
            <m:t>*Y</m:t>
          </m:r>
        </m:oMath>
      </m:oMathPara>
    </w:p>
    <w:p w14:paraId="14DC8776" w14:textId="77777777" w:rsidR="0022377D" w:rsidRPr="002E3A82" w:rsidRDefault="0022377D" w:rsidP="00472C12">
      <w:pPr>
        <w:pStyle w:val="TextoPadro"/>
        <w:spacing w:before="0" w:after="240"/>
        <w:ind w:left="993" w:hanging="993"/>
        <w:rPr>
          <w:rFonts w:cs="Arial"/>
          <w:szCs w:val="24"/>
          <w:lang w:val="pt-BR"/>
        </w:rPr>
      </w:pPr>
      <w:r w:rsidRPr="002E3A82">
        <w:rPr>
          <w:rFonts w:cs="Arial"/>
          <w:szCs w:val="24"/>
          <w:lang w:val="pt-BR"/>
        </w:rPr>
        <w:t>Onde:</w:t>
      </w:r>
    </w:p>
    <w:p w14:paraId="6B4572E3" w14:textId="1F2D22D4" w:rsidR="0022377D" w:rsidRPr="002E3A82" w:rsidRDefault="00000000" w:rsidP="00472C12">
      <w:pPr>
        <w:pStyle w:val="TextoPadro"/>
        <w:spacing w:before="0"/>
        <w:ind w:left="993" w:hanging="993"/>
        <w:rPr>
          <w:rFonts w:cs="Arial"/>
          <w:szCs w:val="24"/>
          <w:lang w:val="pt-BR"/>
        </w:rPr>
      </w:pPr>
      <m:oMath>
        <m:sSub>
          <m:sSubPr>
            <m:ctrlPr>
              <w:rPr>
                <w:rFonts w:ascii="Cambria Math" w:hAnsi="Cambria Math" w:cs="Arial"/>
                <w:szCs w:val="24"/>
              </w:rPr>
            </m:ctrlPr>
          </m:sSubPr>
          <m:e>
            <m:r>
              <m:rPr>
                <m:sty m:val="p"/>
              </m:rPr>
              <w:rPr>
                <w:rFonts w:ascii="Cambria Math" w:hAnsi="Cambria Math" w:cs="Arial"/>
                <w:szCs w:val="24"/>
              </w:rPr>
              <m:t>Δ</m:t>
            </m:r>
          </m:e>
          <m:sub>
            <m:r>
              <w:rPr>
                <w:rFonts w:ascii="Cambria Math" w:hAnsi="Cambria Math" w:cs="Arial"/>
                <w:szCs w:val="24"/>
              </w:rPr>
              <m:t>INJ</m:t>
            </m:r>
          </m:sub>
        </m:sSub>
        <m:d>
          <m:dPr>
            <m:ctrlPr>
              <w:rPr>
                <w:rFonts w:ascii="Cambria Math" w:hAnsi="Cambria Math" w:cs="Arial"/>
                <w:szCs w:val="24"/>
              </w:rPr>
            </m:ctrlPr>
          </m:dPr>
          <m:e>
            <m:r>
              <m:rPr>
                <m:sty m:val="p"/>
              </m:rPr>
              <w:rPr>
                <w:rFonts w:ascii="Cambria Math" w:hAnsi="Cambria Math" w:cs="Arial"/>
                <w:szCs w:val="24"/>
                <w:lang w:val="pt-BR"/>
              </w:rPr>
              <m:t>%</m:t>
            </m:r>
          </m:e>
        </m:d>
      </m:oMath>
      <w:r w:rsidR="0022377D" w:rsidRPr="002E3A82">
        <w:rPr>
          <w:rFonts w:cs="Arial"/>
          <w:szCs w:val="24"/>
          <w:lang w:val="pt-BR"/>
        </w:rPr>
        <w:t xml:space="preserve"> = percentual de redução da taxa por redução na injeção de água, aplicado a cada dia do período de apuração. Para valores negativos, não haverá redução.</w:t>
      </w:r>
    </w:p>
    <w:p w14:paraId="62555112" w14:textId="5A0F4BA8" w:rsidR="0022377D" w:rsidRPr="002E3A82" w:rsidRDefault="00000000" w:rsidP="00472C12">
      <w:pPr>
        <w:pStyle w:val="TextoPadro"/>
        <w:spacing w:before="0"/>
        <w:ind w:left="993" w:hanging="993"/>
        <w:rPr>
          <w:rFonts w:cs="Arial"/>
          <w:szCs w:val="24"/>
          <w:lang w:val="pt-BR"/>
        </w:rPr>
      </w:pPr>
      <m:oMath>
        <m:nary>
          <m:naryPr>
            <m:chr m:val="∑"/>
            <m:limLoc m:val="undOvr"/>
            <m:subHide m:val="1"/>
            <m:supHide m:val="1"/>
            <m:ctrlPr>
              <w:rPr>
                <w:rFonts w:ascii="Cambria Math" w:hAnsi="Cambria Math" w:cs="Arial"/>
                <w:szCs w:val="24"/>
              </w:rPr>
            </m:ctrlPr>
          </m:naryPr>
          <m:sub/>
          <m:sup/>
          <m:e>
            <m:sSub>
              <m:sSubPr>
                <m:ctrlPr>
                  <w:rPr>
                    <w:rFonts w:ascii="Cambria Math" w:hAnsi="Cambria Math" w:cs="Arial"/>
                    <w:szCs w:val="24"/>
                  </w:rPr>
                </m:ctrlPr>
              </m:sSubPr>
              <m:e>
                <m:r>
                  <w:rPr>
                    <w:rFonts w:ascii="Cambria Math" w:hAnsi="Cambria Math" w:cs="Arial"/>
                    <w:szCs w:val="24"/>
                  </w:rPr>
                  <m:t>C</m:t>
                </m:r>
              </m:e>
              <m:sub>
                <m:r>
                  <w:rPr>
                    <w:rFonts w:ascii="Cambria Math" w:hAnsi="Cambria Math" w:cs="Arial"/>
                    <w:szCs w:val="24"/>
                  </w:rPr>
                  <m:t>INJ</m:t>
                </m:r>
              </m:sub>
            </m:sSub>
          </m:e>
        </m:nary>
      </m:oMath>
      <w:r w:rsidR="0022377D" w:rsidRPr="002E3A82">
        <w:rPr>
          <w:rFonts w:cs="Arial"/>
          <w:szCs w:val="24"/>
          <w:lang w:val="pt-BR"/>
        </w:rPr>
        <w:t xml:space="preserve"> = somatório das cotas de injeção de água por dia por poço no período de apuração. A cota de injeção de cada poço será definida e atualizada pela PETROBRAS e representa o volume diário de injeção requerido. A PETROBRAS definirá limites de vazão e pressão por poço, que deverão ser respeitados pela Contratada. Caso a injeção esteja limitada pelos limites de vazão ou pressão definidos pela PETROBRAS, a cota será automaticamente considerada igual ao volume injetado resultante da restrição aplicada até nova atua</w:t>
      </w:r>
      <w:proofErr w:type="spellStart"/>
      <w:r w:rsidR="0022377D" w:rsidRPr="002E3A82">
        <w:rPr>
          <w:rFonts w:cs="Arial"/>
          <w:szCs w:val="24"/>
          <w:lang w:val="pt-BR"/>
        </w:rPr>
        <w:t>lização</w:t>
      </w:r>
      <w:proofErr w:type="spellEnd"/>
      <w:r w:rsidR="0022377D" w:rsidRPr="002E3A82">
        <w:rPr>
          <w:rFonts w:cs="Arial"/>
          <w:szCs w:val="24"/>
          <w:lang w:val="pt-BR"/>
        </w:rPr>
        <w:t>.</w:t>
      </w:r>
    </w:p>
    <w:p w14:paraId="7E13FAE0" w14:textId="541F88E1" w:rsidR="0022377D" w:rsidRPr="002E3A82" w:rsidRDefault="00BE435B" w:rsidP="00472C12">
      <w:pPr>
        <w:pStyle w:val="TextoPadro"/>
        <w:spacing w:before="0"/>
        <w:ind w:left="993" w:hanging="993"/>
        <w:rPr>
          <w:rFonts w:cs="Arial"/>
          <w:szCs w:val="24"/>
          <w:lang w:val="pt-BR"/>
        </w:rPr>
      </w:pPr>
      <m:oMath>
        <m:r>
          <m:rPr>
            <m:sty m:val="p"/>
          </m:rPr>
          <w:rPr>
            <w:rFonts w:ascii="Cambria Math" w:hAnsi="Cambria Math" w:cs="Arial"/>
            <w:szCs w:val="24"/>
            <w:lang w:val="pt-BR"/>
          </w:rPr>
          <m:t>∑</m:t>
        </m:r>
        <m:sSub>
          <m:sSubPr>
            <m:ctrlPr>
              <w:rPr>
                <w:rFonts w:ascii="Cambria Math" w:hAnsi="Cambria Math" w:cs="Arial"/>
                <w:szCs w:val="24"/>
              </w:rPr>
            </m:ctrlPr>
          </m:sSubPr>
          <m:e>
            <m:r>
              <m:rPr>
                <m:sty m:val="p"/>
              </m:rPr>
              <w:rPr>
                <w:rFonts w:ascii="Cambria Math" w:hAnsi="Cambria Math" w:cs="Arial"/>
                <w:szCs w:val="24"/>
                <w:lang w:val="pt-BR"/>
              </w:rPr>
              <m:t>V</m:t>
            </m:r>
          </m:e>
          <m:sub>
            <m:r>
              <w:rPr>
                <w:rFonts w:ascii="Cambria Math" w:hAnsi="Cambria Math" w:cs="Arial"/>
                <w:szCs w:val="24"/>
              </w:rPr>
              <m:t>INJ</m:t>
            </m:r>
          </m:sub>
        </m:sSub>
      </m:oMath>
      <w:r w:rsidR="0022377D" w:rsidRPr="002E3A82">
        <w:rPr>
          <w:rFonts w:cs="Arial"/>
          <w:szCs w:val="24"/>
          <w:lang w:val="pt-BR"/>
        </w:rPr>
        <w:t xml:space="preserve"> = somatório dos volumes injetados por dia por poço no período de apuração. Volumes de água que não atendam a um ou mais requisitos de especificação de qualidade somente poderão ser injetados com autorização da PETROBRAS. Estes volumes não especificados injetados sofrerão uma redução de 50% do seu valor para o cálculo do volume total injetado no período de medição.  </w:t>
      </w:r>
    </w:p>
    <w:p w14:paraId="5F8C4D52" w14:textId="59650034" w:rsidR="0022377D" w:rsidRPr="002E3A82" w:rsidRDefault="0022377D" w:rsidP="00472C12">
      <w:pPr>
        <w:pStyle w:val="TextoPadro"/>
        <w:spacing w:before="0"/>
        <w:ind w:left="993" w:hanging="993"/>
        <w:rPr>
          <w:rFonts w:cs="Arial"/>
          <w:szCs w:val="24"/>
          <w:lang w:val="pt-BR"/>
        </w:rPr>
      </w:pPr>
      <w:r w:rsidRPr="002E3A82">
        <w:rPr>
          <w:rFonts w:cs="Arial"/>
          <w:szCs w:val="24"/>
          <w:lang w:val="pt-BR"/>
        </w:rPr>
        <w:t xml:space="preserve">B = 90% = percentual de eficiência </w:t>
      </w:r>
      <m:oMath>
        <m:r>
          <m:rPr>
            <m:sty m:val="p"/>
          </m:rPr>
          <w:rPr>
            <w:rFonts w:ascii="Cambria Math" w:hAnsi="Cambria Math" w:cs="Arial"/>
            <w:szCs w:val="24"/>
            <w:lang w:val="pt-BR"/>
          </w:rPr>
          <m:t>(</m:t>
        </m:r>
        <m:f>
          <m:fPr>
            <m:ctrlPr>
              <w:rPr>
                <w:rFonts w:ascii="Cambria Math" w:hAnsi="Cambria Math" w:cs="Arial"/>
                <w:szCs w:val="24"/>
              </w:rPr>
            </m:ctrlPr>
          </m:fPr>
          <m:num>
            <m:nary>
              <m:naryPr>
                <m:chr m:val="∑"/>
                <m:limLoc m:val="undOvr"/>
                <m:subHide m:val="1"/>
                <m:supHide m:val="1"/>
                <m:ctrlPr>
                  <w:rPr>
                    <w:rFonts w:ascii="Cambria Math" w:hAnsi="Cambria Math" w:cs="Arial"/>
                    <w:szCs w:val="24"/>
                  </w:rPr>
                </m:ctrlPr>
              </m:naryPr>
              <m:sub/>
              <m:sup/>
              <m:e>
                <m:sSub>
                  <m:sSubPr>
                    <m:ctrlPr>
                      <w:rPr>
                        <w:rFonts w:ascii="Cambria Math" w:hAnsi="Cambria Math" w:cs="Arial"/>
                        <w:szCs w:val="24"/>
                      </w:rPr>
                    </m:ctrlPr>
                  </m:sSubPr>
                  <m:e>
                    <m:r>
                      <w:rPr>
                        <w:rFonts w:ascii="Cambria Math" w:hAnsi="Cambria Math" w:cs="Arial"/>
                        <w:szCs w:val="24"/>
                      </w:rPr>
                      <m:t>V</m:t>
                    </m:r>
                  </m:e>
                  <m:sub>
                    <m:r>
                      <w:rPr>
                        <w:rFonts w:ascii="Cambria Math" w:hAnsi="Cambria Math" w:cs="Arial"/>
                        <w:szCs w:val="24"/>
                      </w:rPr>
                      <m:t>INJ</m:t>
                    </m:r>
                  </m:sub>
                </m:sSub>
              </m:e>
            </m:nary>
          </m:num>
          <m:den>
            <m:r>
              <m:rPr>
                <m:sty m:val="p"/>
              </m:rPr>
              <w:rPr>
                <w:rFonts w:ascii="Cambria Math" w:hAnsi="Cambria Math" w:cs="Arial"/>
                <w:szCs w:val="24"/>
                <w:lang w:val="pt-BR"/>
              </w:rPr>
              <m:t>∑</m:t>
            </m:r>
            <m:sSub>
              <m:sSubPr>
                <m:ctrlPr>
                  <w:rPr>
                    <w:rFonts w:ascii="Cambria Math" w:hAnsi="Cambria Math" w:cs="Arial"/>
                    <w:szCs w:val="24"/>
                  </w:rPr>
                </m:ctrlPr>
              </m:sSubPr>
              <m:e>
                <m:r>
                  <m:rPr>
                    <m:sty m:val="p"/>
                  </m:rPr>
                  <w:rPr>
                    <w:rFonts w:ascii="Cambria Math" w:hAnsi="Cambria Math" w:cs="Arial"/>
                    <w:szCs w:val="24"/>
                    <w:lang w:val="pt-BR"/>
                  </w:rPr>
                  <m:t>C</m:t>
                </m:r>
              </m:e>
              <m:sub>
                <m:r>
                  <w:rPr>
                    <w:rFonts w:ascii="Cambria Math" w:hAnsi="Cambria Math" w:cs="Arial"/>
                    <w:szCs w:val="24"/>
                  </w:rPr>
                  <m:t>INJ</m:t>
                </m:r>
              </m:sub>
            </m:sSub>
          </m:den>
        </m:f>
        <m:r>
          <m:rPr>
            <m:sty m:val="p"/>
          </m:rPr>
          <w:rPr>
            <w:rFonts w:ascii="Cambria Math" w:hAnsi="Cambria Math" w:cs="Arial"/>
            <w:szCs w:val="24"/>
            <w:lang w:val="pt-BR"/>
          </w:rPr>
          <m:t>)</m:t>
        </m:r>
      </m:oMath>
      <w:r w:rsidRPr="002E3A82">
        <w:rPr>
          <w:rFonts w:cs="Arial"/>
          <w:szCs w:val="24"/>
          <w:lang w:val="pt-BR"/>
        </w:rPr>
        <w:t xml:space="preserve"> mínima requerida para que não haja redução da taxa;</w:t>
      </w:r>
    </w:p>
    <w:p w14:paraId="247F3D00" w14:textId="77777777" w:rsidR="0022377D" w:rsidRPr="002E3A82" w:rsidRDefault="0022377D" w:rsidP="00472C12">
      <w:pPr>
        <w:pStyle w:val="TextoPadro"/>
        <w:spacing w:before="0" w:after="360"/>
        <w:ind w:left="993" w:hanging="993"/>
        <w:rPr>
          <w:rFonts w:cs="Arial"/>
          <w:szCs w:val="24"/>
          <w:lang w:val="pt-BR"/>
        </w:rPr>
      </w:pPr>
      <w:r w:rsidRPr="002E3A82">
        <w:rPr>
          <w:rFonts w:cs="Arial"/>
          <w:szCs w:val="24"/>
          <w:lang w:val="pt-BR"/>
        </w:rPr>
        <w:t>Y = 15% = percentual máximo de redução;</w:t>
      </w:r>
    </w:p>
    <w:p w14:paraId="4053E64B" w14:textId="380F92C0" w:rsidR="0022377D" w:rsidRPr="002E3A82" w:rsidRDefault="00891715" w:rsidP="00472C12">
      <w:pPr>
        <w:pStyle w:val="TextoPadro"/>
        <w:spacing w:before="0" w:after="240"/>
        <w:ind w:left="0" w:firstLine="0"/>
        <w:rPr>
          <w:rFonts w:cs="Arial"/>
          <w:szCs w:val="24"/>
          <w:lang w:val="pt-BR"/>
        </w:rPr>
      </w:pPr>
      <w:r>
        <w:rPr>
          <w:rFonts w:cs="Arial"/>
          <w:szCs w:val="24"/>
          <w:lang w:val="pt-BR"/>
        </w:rPr>
        <w:lastRenderedPageBreak/>
        <w:t>5</w:t>
      </w:r>
      <w:r w:rsidR="0022377D" w:rsidRPr="002E3A82">
        <w:rPr>
          <w:rFonts w:cs="Arial"/>
          <w:szCs w:val="24"/>
          <w:lang w:val="pt-BR"/>
        </w:rPr>
        <w:t>.2.2.1</w:t>
      </w:r>
      <w:r w:rsidR="0022377D">
        <w:rPr>
          <w:rFonts w:cs="Arial"/>
          <w:szCs w:val="24"/>
          <w:lang w:val="pt-BR"/>
        </w:rPr>
        <w:t>.</w:t>
      </w:r>
      <w:r w:rsidR="0022377D" w:rsidRPr="002E3A82">
        <w:rPr>
          <w:rFonts w:cs="Arial"/>
          <w:szCs w:val="24"/>
          <w:lang w:val="pt-BR"/>
        </w:rPr>
        <w:t xml:space="preserve"> Quando a eficiência mínima do período for atingida (</w:t>
      </w:r>
      <m:oMath>
        <m:f>
          <m:fPr>
            <m:ctrlPr>
              <w:rPr>
                <w:rFonts w:ascii="Cambria Math" w:hAnsi="Cambria Math" w:cs="Arial"/>
                <w:szCs w:val="24"/>
              </w:rPr>
            </m:ctrlPr>
          </m:fPr>
          <m:num>
            <m:nary>
              <m:naryPr>
                <m:chr m:val="∑"/>
                <m:limLoc m:val="undOvr"/>
                <m:subHide m:val="1"/>
                <m:supHide m:val="1"/>
                <m:ctrlPr>
                  <w:rPr>
                    <w:rFonts w:ascii="Cambria Math" w:hAnsi="Cambria Math" w:cs="Arial"/>
                    <w:szCs w:val="24"/>
                  </w:rPr>
                </m:ctrlPr>
              </m:naryPr>
              <m:sub/>
              <m:sup/>
              <m:e>
                <m:sSub>
                  <m:sSubPr>
                    <m:ctrlPr>
                      <w:rPr>
                        <w:rFonts w:ascii="Cambria Math" w:hAnsi="Cambria Math" w:cs="Arial"/>
                        <w:szCs w:val="24"/>
                      </w:rPr>
                    </m:ctrlPr>
                  </m:sSubPr>
                  <m:e>
                    <m:r>
                      <w:rPr>
                        <w:rFonts w:ascii="Cambria Math" w:hAnsi="Cambria Math" w:cs="Arial"/>
                        <w:szCs w:val="24"/>
                      </w:rPr>
                      <m:t>V</m:t>
                    </m:r>
                  </m:e>
                  <m:sub>
                    <m:r>
                      <w:rPr>
                        <w:rFonts w:ascii="Cambria Math" w:hAnsi="Cambria Math" w:cs="Arial"/>
                        <w:szCs w:val="24"/>
                      </w:rPr>
                      <m:t>INJ</m:t>
                    </m:r>
                  </m:sub>
                </m:sSub>
              </m:e>
            </m:nary>
          </m:num>
          <m:den>
            <m:r>
              <m:rPr>
                <m:sty m:val="p"/>
              </m:rPr>
              <w:rPr>
                <w:rFonts w:ascii="Cambria Math" w:hAnsi="Cambria Math" w:cs="Arial"/>
                <w:szCs w:val="24"/>
                <w:lang w:val="pt-BR"/>
              </w:rPr>
              <m:t>∑</m:t>
            </m:r>
            <m:sSub>
              <m:sSubPr>
                <m:ctrlPr>
                  <w:rPr>
                    <w:rFonts w:ascii="Cambria Math" w:hAnsi="Cambria Math" w:cs="Arial"/>
                    <w:szCs w:val="24"/>
                  </w:rPr>
                </m:ctrlPr>
              </m:sSubPr>
              <m:e>
                <m:r>
                  <m:rPr>
                    <m:sty m:val="p"/>
                  </m:rPr>
                  <w:rPr>
                    <w:rFonts w:ascii="Cambria Math" w:hAnsi="Cambria Math" w:cs="Arial"/>
                    <w:szCs w:val="24"/>
                    <w:lang w:val="pt-BR"/>
                  </w:rPr>
                  <m:t>C</m:t>
                </m:r>
              </m:e>
              <m:sub>
                <m:r>
                  <w:rPr>
                    <w:rFonts w:ascii="Cambria Math" w:hAnsi="Cambria Math" w:cs="Arial"/>
                    <w:szCs w:val="24"/>
                  </w:rPr>
                  <m:t>INJ</m:t>
                </m:r>
              </m:sub>
            </m:sSub>
          </m:den>
        </m:f>
        <m:r>
          <w:rPr>
            <w:rFonts w:ascii="Cambria Math" w:hAnsi="Cambria Math"/>
            <w:lang w:val="pt-BR"/>
          </w:rPr>
          <m:t>&gt;</m:t>
        </m:r>
        <m:r>
          <w:rPr>
            <w:rFonts w:ascii="Cambria Math" w:hAnsi="Cambria Math"/>
          </w:rPr>
          <m:t>B</m:t>
        </m:r>
      </m:oMath>
      <w:r w:rsidR="0022377D" w:rsidRPr="002E3A82">
        <w:rPr>
          <w:rFonts w:cs="Arial"/>
          <w:szCs w:val="24"/>
          <w:lang w:val="pt-BR"/>
        </w:rPr>
        <w:t>), todo o volume injetado acima desta referência (</w:t>
      </w:r>
      <m:oMath>
        <m:sSub>
          <m:sSubPr>
            <m:ctrlPr>
              <w:rPr>
                <w:rFonts w:ascii="Cambria Math" w:hAnsi="Cambria Math" w:cs="Arial"/>
                <w:szCs w:val="24"/>
              </w:rPr>
            </m:ctrlPr>
          </m:sSubPr>
          <m:e>
            <m:r>
              <w:rPr>
                <w:rFonts w:ascii="Cambria Math" w:hAnsi="Cambria Math" w:cs="Arial"/>
                <w:szCs w:val="24"/>
              </w:rPr>
              <m:t>V</m:t>
            </m:r>
          </m:e>
          <m:sub>
            <m:r>
              <w:rPr>
                <w:rFonts w:ascii="Cambria Math" w:hAnsi="Cambria Math" w:cs="Arial"/>
                <w:szCs w:val="24"/>
              </w:rPr>
              <m:t>acumulado</m:t>
            </m:r>
            <m:r>
              <w:rPr>
                <w:rFonts w:ascii="Cambria Math" w:hAnsi="Cambria Math" w:cs="Arial"/>
                <w:szCs w:val="24"/>
                <w:lang w:val="pt-BR"/>
              </w:rPr>
              <m:t>, á</m:t>
            </m:r>
            <m:r>
              <w:rPr>
                <w:rFonts w:ascii="Cambria Math" w:hAnsi="Cambria Math" w:cs="Arial"/>
                <w:szCs w:val="24"/>
              </w:rPr>
              <m:t>gua</m:t>
            </m:r>
          </m:sub>
        </m:sSub>
      </m:oMath>
      <w:r w:rsidR="0022377D" w:rsidRPr="002E3A82">
        <w:rPr>
          <w:rFonts w:cs="Arial"/>
          <w:szCs w:val="24"/>
          <w:lang w:val="pt-BR"/>
        </w:rPr>
        <w:t>) poderá ser utilizado para compensações de perdas futuras, através da seguinte fórmula:</w:t>
      </w:r>
    </w:p>
    <w:p w14:paraId="6DB6950C" w14:textId="04AED134" w:rsidR="0022377D" w:rsidRPr="00BE435B" w:rsidRDefault="00000000" w:rsidP="00472C12">
      <w:pPr>
        <w:pStyle w:val="TextoPadro"/>
        <w:spacing w:before="0" w:after="240"/>
        <w:ind w:left="0" w:firstLine="0"/>
        <w:jc w:val="center"/>
        <w:rPr>
          <w:rFonts w:cs="Arial"/>
          <w:szCs w:val="24"/>
          <w:lang w:val="pt-BR"/>
        </w:rPr>
      </w:pPr>
      <m:oMathPara>
        <m:oMath>
          <m:sSub>
            <m:sSubPr>
              <m:ctrlPr>
                <w:rPr>
                  <w:rFonts w:ascii="Cambria Math" w:hAnsi="Cambria Math" w:cs="Arial"/>
                  <w:szCs w:val="24"/>
                </w:rPr>
              </m:ctrlPr>
            </m:sSubPr>
            <m:e>
              <m:r>
                <w:rPr>
                  <w:rFonts w:ascii="Cambria Math" w:hAnsi="Cambria Math" w:cs="Arial"/>
                  <w:szCs w:val="24"/>
                </w:rPr>
                <m:t>V</m:t>
              </m:r>
            </m:e>
            <m:sub>
              <m:r>
                <w:rPr>
                  <w:rFonts w:ascii="Cambria Math" w:hAnsi="Cambria Math" w:cs="Arial"/>
                  <w:szCs w:val="24"/>
                </w:rPr>
                <m:t>acumulado, água</m:t>
              </m:r>
            </m:sub>
          </m:sSub>
          <m:r>
            <m:rPr>
              <m:sty m:val="p"/>
            </m:rPr>
            <w:rPr>
              <w:rFonts w:ascii="Cambria Math" w:hAnsi="Cambria Math" w:cs="Arial"/>
              <w:szCs w:val="24"/>
              <w:lang w:val="en-US"/>
            </w:rPr>
            <m:t>=∑</m:t>
          </m:r>
          <m:sSub>
            <m:sSubPr>
              <m:ctrlPr>
                <w:rPr>
                  <w:rFonts w:ascii="Cambria Math" w:hAnsi="Cambria Math" w:cs="Arial"/>
                  <w:szCs w:val="24"/>
                </w:rPr>
              </m:ctrlPr>
            </m:sSubPr>
            <m:e>
              <m:r>
                <m:rPr>
                  <m:sty m:val="p"/>
                </m:rPr>
                <w:rPr>
                  <w:rFonts w:ascii="Cambria Math" w:hAnsi="Cambria Math" w:cs="Arial"/>
                  <w:szCs w:val="24"/>
                  <w:lang w:val="en-US"/>
                </w:rPr>
                <m:t>V</m:t>
              </m:r>
            </m:e>
            <m:sub>
              <m:r>
                <w:rPr>
                  <w:rFonts w:ascii="Cambria Math" w:hAnsi="Cambria Math" w:cs="Arial"/>
                  <w:szCs w:val="24"/>
                </w:rPr>
                <m:t>INJ</m:t>
              </m:r>
            </m:sub>
          </m:sSub>
          <m:r>
            <m:rPr>
              <m:sty m:val="p"/>
            </m:rPr>
            <w:rPr>
              <w:rFonts w:ascii="Cambria Math" w:hAnsi="Cambria Math" w:cs="Arial"/>
              <w:szCs w:val="24"/>
              <w:lang w:val="en-US"/>
            </w:rPr>
            <m:t>-∑</m:t>
          </m:r>
          <m:sSub>
            <m:sSubPr>
              <m:ctrlPr>
                <w:rPr>
                  <w:rFonts w:ascii="Cambria Math" w:hAnsi="Cambria Math" w:cs="Arial"/>
                  <w:szCs w:val="24"/>
                </w:rPr>
              </m:ctrlPr>
            </m:sSubPr>
            <m:e>
              <m:r>
                <m:rPr>
                  <m:sty m:val="p"/>
                </m:rPr>
                <w:rPr>
                  <w:rFonts w:ascii="Cambria Math" w:hAnsi="Cambria Math" w:cs="Arial"/>
                  <w:szCs w:val="24"/>
                  <w:lang w:val="en-US"/>
                </w:rPr>
                <m:t>C</m:t>
              </m:r>
            </m:e>
            <m:sub>
              <m:r>
                <w:rPr>
                  <w:rFonts w:ascii="Cambria Math" w:hAnsi="Cambria Math" w:cs="Arial"/>
                  <w:szCs w:val="24"/>
                </w:rPr>
                <m:t>INJ</m:t>
              </m:r>
            </m:sub>
          </m:sSub>
          <m:r>
            <m:rPr>
              <m:sty m:val="p"/>
            </m:rPr>
            <w:rPr>
              <w:rFonts w:ascii="Cambria Math" w:hAnsi="Cambria Math" w:cs="Arial"/>
              <w:szCs w:val="24"/>
              <w:lang w:val="en-US"/>
            </w:rPr>
            <m:t>*</m:t>
          </m:r>
          <m:r>
            <w:rPr>
              <w:rFonts w:ascii="Cambria Math" w:hAnsi="Cambria Math" w:cs="Arial"/>
              <w:szCs w:val="24"/>
            </w:rPr>
            <m:t>B</m:t>
          </m:r>
        </m:oMath>
      </m:oMathPara>
    </w:p>
    <w:p w14:paraId="1080EA58" w14:textId="314C3FE2" w:rsidR="0022377D" w:rsidRPr="002E3A82" w:rsidRDefault="00891715" w:rsidP="00472C12">
      <w:pPr>
        <w:pStyle w:val="TextoPadro"/>
        <w:spacing w:before="0" w:after="240"/>
        <w:ind w:left="0" w:firstLine="0"/>
        <w:rPr>
          <w:rFonts w:cs="Arial"/>
          <w:szCs w:val="24"/>
          <w:lang w:val="pt-BR"/>
        </w:rPr>
      </w:pPr>
      <w:r>
        <w:rPr>
          <w:rFonts w:cs="Arial"/>
          <w:szCs w:val="24"/>
          <w:lang w:val="pt-BR"/>
        </w:rPr>
        <w:t>5</w:t>
      </w:r>
      <w:r w:rsidR="0022377D" w:rsidRPr="002E3A82">
        <w:rPr>
          <w:rFonts w:cs="Arial"/>
          <w:szCs w:val="24"/>
          <w:lang w:val="pt-BR"/>
        </w:rPr>
        <w:t>.2.2.1.1</w:t>
      </w:r>
      <w:r w:rsidR="0022377D">
        <w:rPr>
          <w:rFonts w:cs="Arial"/>
          <w:szCs w:val="24"/>
          <w:lang w:val="pt-BR"/>
        </w:rPr>
        <w:t>.</w:t>
      </w:r>
      <w:r w:rsidR="0022377D" w:rsidRPr="002E3A82">
        <w:rPr>
          <w:rFonts w:cs="Arial"/>
          <w:szCs w:val="24"/>
          <w:lang w:val="pt-BR"/>
        </w:rPr>
        <w:t xml:space="preserve"> Nos períodos de apuração em que a eficiência de injeção </w:t>
      </w:r>
      <m:oMath>
        <m:r>
          <m:rPr>
            <m:sty m:val="p"/>
          </m:rPr>
          <w:rPr>
            <w:rFonts w:ascii="Cambria Math" w:hAnsi="Cambria Math" w:cs="Arial"/>
            <w:szCs w:val="24"/>
            <w:lang w:val="pt-BR"/>
          </w:rPr>
          <m:t>(</m:t>
        </m:r>
        <m:f>
          <m:fPr>
            <m:ctrlPr>
              <w:rPr>
                <w:rFonts w:ascii="Cambria Math" w:hAnsi="Cambria Math" w:cs="Arial"/>
                <w:szCs w:val="24"/>
              </w:rPr>
            </m:ctrlPr>
          </m:fPr>
          <m:num>
            <m:nary>
              <m:naryPr>
                <m:chr m:val="∑"/>
                <m:limLoc m:val="undOvr"/>
                <m:subHide m:val="1"/>
                <m:supHide m:val="1"/>
                <m:ctrlPr>
                  <w:rPr>
                    <w:rFonts w:ascii="Cambria Math" w:hAnsi="Cambria Math" w:cs="Arial"/>
                    <w:szCs w:val="24"/>
                  </w:rPr>
                </m:ctrlPr>
              </m:naryPr>
              <m:sub/>
              <m:sup/>
              <m:e>
                <m:sSub>
                  <m:sSubPr>
                    <m:ctrlPr>
                      <w:rPr>
                        <w:rFonts w:ascii="Cambria Math" w:hAnsi="Cambria Math" w:cs="Arial"/>
                        <w:szCs w:val="24"/>
                      </w:rPr>
                    </m:ctrlPr>
                  </m:sSubPr>
                  <m:e>
                    <m:r>
                      <w:rPr>
                        <w:rFonts w:ascii="Cambria Math" w:hAnsi="Cambria Math" w:cs="Arial"/>
                        <w:szCs w:val="24"/>
                      </w:rPr>
                      <m:t>V</m:t>
                    </m:r>
                  </m:e>
                  <m:sub>
                    <m:r>
                      <w:rPr>
                        <w:rFonts w:ascii="Cambria Math" w:hAnsi="Cambria Math" w:cs="Arial"/>
                        <w:szCs w:val="24"/>
                      </w:rPr>
                      <m:t>INJ</m:t>
                    </m:r>
                  </m:sub>
                </m:sSub>
              </m:e>
            </m:nary>
          </m:num>
          <m:den>
            <m:r>
              <m:rPr>
                <m:sty m:val="p"/>
              </m:rPr>
              <w:rPr>
                <w:rFonts w:ascii="Cambria Math" w:hAnsi="Cambria Math" w:cs="Arial"/>
                <w:szCs w:val="24"/>
                <w:lang w:val="pt-BR"/>
              </w:rPr>
              <m:t>∑</m:t>
            </m:r>
            <m:sSub>
              <m:sSubPr>
                <m:ctrlPr>
                  <w:rPr>
                    <w:rFonts w:ascii="Cambria Math" w:hAnsi="Cambria Math" w:cs="Arial"/>
                    <w:szCs w:val="24"/>
                  </w:rPr>
                </m:ctrlPr>
              </m:sSubPr>
              <m:e>
                <m:r>
                  <m:rPr>
                    <m:sty m:val="p"/>
                  </m:rPr>
                  <w:rPr>
                    <w:rFonts w:ascii="Cambria Math" w:hAnsi="Cambria Math" w:cs="Arial"/>
                    <w:szCs w:val="24"/>
                    <w:lang w:val="pt-BR"/>
                  </w:rPr>
                  <m:t>C</m:t>
                </m:r>
              </m:e>
              <m:sub>
                <m:r>
                  <w:rPr>
                    <w:rFonts w:ascii="Cambria Math" w:hAnsi="Cambria Math" w:cs="Arial"/>
                    <w:szCs w:val="24"/>
                  </w:rPr>
                  <m:t>INJ</m:t>
                </m:r>
              </m:sub>
            </m:sSub>
          </m:den>
        </m:f>
        <m:r>
          <m:rPr>
            <m:sty m:val="p"/>
          </m:rPr>
          <w:rPr>
            <w:rFonts w:ascii="Cambria Math" w:hAnsi="Cambria Math" w:cs="Arial"/>
            <w:szCs w:val="24"/>
            <w:lang w:val="pt-BR"/>
          </w:rPr>
          <m:t>)</m:t>
        </m:r>
      </m:oMath>
      <w:r w:rsidR="0022377D" w:rsidRPr="002E3A82">
        <w:rPr>
          <w:rFonts w:cs="Arial"/>
          <w:szCs w:val="24"/>
          <w:lang w:val="pt-BR"/>
        </w:rPr>
        <w:t xml:space="preserve"> for inferior a 45%, a CONTRATADA não poderá utilizar os volumes acumulados de água para compensação das perdas de injeção e a redução calculada conforme o item </w:t>
      </w:r>
      <w:r w:rsidR="00F06DBE">
        <w:rPr>
          <w:rFonts w:cs="Arial"/>
          <w:szCs w:val="24"/>
          <w:lang w:val="pt-BR"/>
        </w:rPr>
        <w:t>5</w:t>
      </w:r>
      <w:r w:rsidR="0022377D" w:rsidRPr="002E3A82">
        <w:rPr>
          <w:rFonts w:cs="Arial"/>
          <w:szCs w:val="24"/>
          <w:lang w:val="pt-BR"/>
        </w:rPr>
        <w:t>.2.2 será aplicada em sua totalidade.</w:t>
      </w:r>
    </w:p>
    <w:p w14:paraId="3CAAE48C" w14:textId="7A0B8867" w:rsidR="0022377D" w:rsidRPr="00A946FD" w:rsidRDefault="009F63CD" w:rsidP="00472C12">
      <w:pPr>
        <w:pStyle w:val="TextoPadro"/>
        <w:spacing w:before="0" w:after="240"/>
        <w:ind w:left="0" w:firstLine="0"/>
        <w:rPr>
          <w:rFonts w:cs="Arial"/>
          <w:szCs w:val="24"/>
          <w:lang w:val="pt-BR"/>
        </w:rPr>
      </w:pPr>
      <w:r>
        <w:rPr>
          <w:rFonts w:cs="Arial"/>
          <w:szCs w:val="24"/>
          <w:lang w:val="pt-BR"/>
        </w:rPr>
        <w:t>5</w:t>
      </w:r>
      <w:r w:rsidR="0022377D" w:rsidRPr="002E3A82">
        <w:rPr>
          <w:rFonts w:cs="Arial"/>
          <w:szCs w:val="24"/>
          <w:lang w:val="pt-BR"/>
        </w:rPr>
        <w:t>.2.2.1.2</w:t>
      </w:r>
      <w:r w:rsidR="0022377D">
        <w:rPr>
          <w:rFonts w:cs="Arial"/>
          <w:szCs w:val="24"/>
          <w:lang w:val="pt-BR"/>
        </w:rPr>
        <w:t>.</w:t>
      </w:r>
      <w:r w:rsidR="0022377D" w:rsidRPr="002E3A82">
        <w:rPr>
          <w:rFonts w:cs="Arial"/>
          <w:szCs w:val="24"/>
          <w:lang w:val="pt-BR"/>
        </w:rPr>
        <w:t xml:space="preserve"> O volume acumulado de água ao final de cada período terá validade de um ano. A partir desse prazo, esse volume não poderá ser utilizado para compensação de perdas </w:t>
      </w:r>
      <w:r w:rsidR="0022377D" w:rsidRPr="00A946FD">
        <w:rPr>
          <w:rFonts w:cs="Arial"/>
          <w:szCs w:val="24"/>
          <w:lang w:val="pt-BR"/>
        </w:rPr>
        <w:t>futuras.</w:t>
      </w:r>
    </w:p>
    <w:p w14:paraId="030E99A4" w14:textId="479D1898" w:rsidR="0022377D" w:rsidRPr="00A946FD" w:rsidRDefault="009F63CD" w:rsidP="00472C12">
      <w:pPr>
        <w:pStyle w:val="TextoPadro"/>
        <w:spacing w:before="0" w:after="240"/>
        <w:ind w:left="0" w:firstLine="0"/>
        <w:rPr>
          <w:rFonts w:cs="Arial"/>
          <w:szCs w:val="24"/>
          <w:lang w:val="pt-BR"/>
        </w:rPr>
      </w:pPr>
      <w:r>
        <w:rPr>
          <w:rFonts w:cs="Arial"/>
          <w:szCs w:val="24"/>
          <w:lang w:val="pt-BR"/>
        </w:rPr>
        <w:t>5</w:t>
      </w:r>
      <w:r w:rsidR="0022377D" w:rsidRPr="00A946FD">
        <w:rPr>
          <w:rFonts w:cs="Arial"/>
          <w:szCs w:val="24"/>
          <w:lang w:val="pt-BR"/>
        </w:rPr>
        <w:t xml:space="preserve">.2.2.2. Se houver atraso imputado à CONTRATADA para o início da injeção de um poço </w:t>
      </w:r>
      <w:r w:rsidR="00874EA8" w:rsidRPr="00A946FD">
        <w:rPr>
          <w:rFonts w:cs="Arial"/>
          <w:szCs w:val="24"/>
          <w:lang w:val="pt-BR"/>
        </w:rPr>
        <w:t>cuja cota de injeção seja desconhecida (</w:t>
      </w:r>
      <w:proofErr w:type="spellStart"/>
      <w:r w:rsidR="00874EA8" w:rsidRPr="00A946FD">
        <w:rPr>
          <w:rFonts w:cs="Arial"/>
          <w:szCs w:val="24"/>
          <w:lang w:val="pt-BR"/>
        </w:rPr>
        <w:t>ex</w:t>
      </w:r>
      <w:proofErr w:type="spellEnd"/>
      <w:r w:rsidR="00874EA8" w:rsidRPr="00A946FD">
        <w:rPr>
          <w:rFonts w:cs="Arial"/>
          <w:szCs w:val="24"/>
          <w:lang w:val="pt-BR"/>
        </w:rPr>
        <w:t xml:space="preserve">: poço </w:t>
      </w:r>
      <w:r w:rsidR="0022377D" w:rsidRPr="00A946FD">
        <w:rPr>
          <w:rFonts w:cs="Arial"/>
          <w:szCs w:val="24"/>
          <w:lang w:val="pt-BR"/>
        </w:rPr>
        <w:t xml:space="preserve">novo </w:t>
      </w:r>
      <w:r w:rsidR="00874EA8" w:rsidRPr="00A946FD">
        <w:rPr>
          <w:rFonts w:cs="Arial"/>
          <w:szCs w:val="24"/>
          <w:lang w:val="pt-BR"/>
        </w:rPr>
        <w:t>ou após intervenção)</w:t>
      </w:r>
      <w:r w:rsidR="0022377D" w:rsidRPr="00A946FD">
        <w:rPr>
          <w:rFonts w:cs="Arial"/>
          <w:szCs w:val="24"/>
          <w:lang w:val="pt-BR"/>
        </w:rPr>
        <w:t>, o valor referente à sua cota será obtido a partir da capacidade de injeção desse poço apurada após o evento.</w:t>
      </w:r>
    </w:p>
    <w:p w14:paraId="6228E6B1" w14:textId="5EF63A9C" w:rsidR="0022377D" w:rsidRPr="002E3A82" w:rsidRDefault="009F63CD" w:rsidP="00472C12">
      <w:pPr>
        <w:pStyle w:val="TextoPadro"/>
        <w:spacing w:before="0" w:after="240"/>
        <w:ind w:left="0" w:firstLine="0"/>
        <w:rPr>
          <w:lang w:val="pt-BR"/>
        </w:rPr>
      </w:pPr>
      <w:r>
        <w:rPr>
          <w:rFonts w:cs="Arial"/>
          <w:szCs w:val="24"/>
          <w:lang w:val="pt-BR"/>
        </w:rPr>
        <w:t>5</w:t>
      </w:r>
      <w:r w:rsidR="0022377D" w:rsidRPr="00A946FD">
        <w:rPr>
          <w:rFonts w:cs="Arial"/>
          <w:szCs w:val="24"/>
          <w:lang w:val="pt-BR"/>
        </w:rPr>
        <w:t>.2.2.3. O período de apuração coincidirá com o período</w:t>
      </w:r>
      <w:r w:rsidR="0022377D" w:rsidRPr="002E3A82">
        <w:rPr>
          <w:rFonts w:cs="Arial"/>
          <w:szCs w:val="24"/>
          <w:lang w:val="pt-BR"/>
        </w:rPr>
        <w:t xml:space="preserve"> de medição, no caso, período </w:t>
      </w:r>
      <w:r w:rsidR="0022377D" w:rsidRPr="002E3A82">
        <w:rPr>
          <w:lang w:val="pt-BR"/>
        </w:rPr>
        <w:t>mensal.</w:t>
      </w:r>
    </w:p>
    <w:p w14:paraId="56270465" w14:textId="788372CF" w:rsidR="0022377D" w:rsidRPr="00F97B62" w:rsidRDefault="009F63CD" w:rsidP="00472C12">
      <w:pPr>
        <w:pStyle w:val="TextoPadro"/>
        <w:spacing w:before="0" w:after="240"/>
        <w:ind w:left="0" w:firstLine="0"/>
        <w:rPr>
          <w:rFonts w:cs="Arial"/>
          <w:bCs/>
          <w:szCs w:val="24"/>
          <w:lang w:val="pt-BR"/>
        </w:rPr>
      </w:pPr>
      <w:r>
        <w:rPr>
          <w:rFonts w:cs="Arial"/>
          <w:bCs/>
          <w:szCs w:val="24"/>
          <w:lang w:val="pt-BR"/>
        </w:rPr>
        <w:t>5</w:t>
      </w:r>
      <w:r w:rsidR="0022377D" w:rsidRPr="00F97B62">
        <w:rPr>
          <w:rFonts w:cs="Arial"/>
          <w:bCs/>
          <w:szCs w:val="24"/>
          <w:lang w:val="pt-BR"/>
        </w:rPr>
        <w:t>.2.3.</w:t>
      </w:r>
      <w:r w:rsidR="00F97B62">
        <w:rPr>
          <w:rFonts w:cs="Arial"/>
          <w:bCs/>
          <w:szCs w:val="24"/>
          <w:lang w:val="pt-BR"/>
        </w:rPr>
        <w:tab/>
      </w:r>
      <w:r w:rsidR="0022377D" w:rsidRPr="00F97B62">
        <w:rPr>
          <w:rFonts w:cs="Arial"/>
          <w:bCs/>
          <w:szCs w:val="24"/>
          <w:lang w:val="pt-BR"/>
        </w:rPr>
        <w:t>Atraso aos NAVIOS ALIVIADORES (</w:t>
      </w:r>
      <w:proofErr w:type="spellStart"/>
      <w:r w:rsidR="0022377D" w:rsidRPr="00F97B62">
        <w:rPr>
          <w:rFonts w:cs="Arial"/>
          <w:bCs/>
          <w:szCs w:val="24"/>
          <w:lang w:val="pt-BR"/>
        </w:rPr>
        <w:t>NTs</w:t>
      </w:r>
      <w:proofErr w:type="spellEnd"/>
      <w:r w:rsidR="0022377D" w:rsidRPr="00F97B62">
        <w:rPr>
          <w:rFonts w:cs="Arial"/>
          <w:bCs/>
          <w:szCs w:val="24"/>
          <w:lang w:val="pt-BR"/>
        </w:rPr>
        <w:t xml:space="preserve">): Em caso de atraso gerado aos </w:t>
      </w:r>
      <w:proofErr w:type="spellStart"/>
      <w:r w:rsidR="0022377D" w:rsidRPr="00F97B62">
        <w:rPr>
          <w:rFonts w:cs="Arial"/>
          <w:bCs/>
          <w:szCs w:val="24"/>
          <w:lang w:val="pt-BR"/>
        </w:rPr>
        <w:t>NTs</w:t>
      </w:r>
      <w:proofErr w:type="spellEnd"/>
      <w:r w:rsidR="0022377D" w:rsidRPr="00F97B62">
        <w:rPr>
          <w:rFonts w:cs="Arial"/>
          <w:bCs/>
          <w:szCs w:val="24"/>
          <w:lang w:val="pt-BR"/>
        </w:rPr>
        <w:t>, por motivo atribuível à CONTRATADA, essa parcela da taxa sofrerá redução através das seguintes fórmulas:</w:t>
      </w:r>
    </w:p>
    <w:p w14:paraId="31E07D58" w14:textId="502DB91A" w:rsidR="0022377D" w:rsidRPr="00BE435B" w:rsidRDefault="00000000" w:rsidP="00472C12">
      <w:pPr>
        <w:pStyle w:val="TextoPadro"/>
        <w:spacing w:before="0" w:after="240"/>
        <w:ind w:left="993" w:hanging="993"/>
        <w:jc w:val="center"/>
        <w:rPr>
          <w:rFonts w:cs="Arial"/>
          <w:szCs w:val="24"/>
        </w:rPr>
      </w:pPr>
      <m:oMathPara>
        <m:oMath>
          <m:sSub>
            <m:sSubPr>
              <m:ctrlPr>
                <w:rPr>
                  <w:rFonts w:ascii="Cambria Math" w:hAnsi="Cambria Math" w:cs="Arial"/>
                  <w:szCs w:val="24"/>
                </w:rPr>
              </m:ctrlPr>
            </m:sSubPr>
            <m:e>
              <m:r>
                <m:rPr>
                  <m:sty m:val="p"/>
                </m:rPr>
                <w:rPr>
                  <w:rFonts w:ascii="Cambria Math" w:hAnsi="Cambria Math" w:cs="Arial"/>
                  <w:szCs w:val="24"/>
                </w:rPr>
                <m:t>Δ</m:t>
              </m:r>
            </m:e>
            <m:sub>
              <m:r>
                <m:rPr>
                  <m:sty m:val="p"/>
                </m:rPr>
                <w:rPr>
                  <w:rFonts w:ascii="Cambria Math" w:hAnsi="Cambria Math" w:cs="Arial"/>
                  <w:szCs w:val="24"/>
                </w:rPr>
                <m:t>ALIV</m:t>
              </m:r>
            </m:sub>
          </m:sSub>
          <m:d>
            <m:dPr>
              <m:ctrlPr>
                <w:rPr>
                  <w:rFonts w:ascii="Cambria Math" w:hAnsi="Cambria Math" w:cs="Arial"/>
                  <w:szCs w:val="24"/>
                </w:rPr>
              </m:ctrlPr>
            </m:dPr>
            <m:e>
              <m:r>
                <m:rPr>
                  <m:sty m:val="p"/>
                </m:rPr>
                <w:rPr>
                  <w:rFonts w:ascii="Cambria Math" w:hAnsi="Cambria Math" w:cs="Arial"/>
                  <w:szCs w:val="24"/>
                </w:rPr>
                <m:t>%</m:t>
              </m:r>
            </m:e>
          </m:d>
          <m:r>
            <m:rPr>
              <m:sty m:val="p"/>
            </m:rPr>
            <w:rPr>
              <w:rFonts w:ascii="Cambria Math" w:hAnsi="Cambria Math" w:cs="Arial"/>
              <w:szCs w:val="24"/>
            </w:rPr>
            <m:t>=</m:t>
          </m:r>
          <m:d>
            <m:dPr>
              <m:ctrlPr>
                <w:rPr>
                  <w:rFonts w:ascii="Cambria Math" w:hAnsi="Cambria Math" w:cs="Arial"/>
                  <w:szCs w:val="24"/>
                </w:rPr>
              </m:ctrlPr>
            </m:dPr>
            <m:e>
              <m:f>
                <m:fPr>
                  <m:ctrlPr>
                    <w:rPr>
                      <w:rFonts w:ascii="Cambria Math" w:hAnsi="Cambria Math" w:cs="Arial"/>
                      <w:szCs w:val="24"/>
                    </w:rPr>
                  </m:ctrlPr>
                </m:fPr>
                <m:num>
                  <m:sSub>
                    <m:sSubPr>
                      <m:ctrlPr>
                        <w:rPr>
                          <w:rFonts w:ascii="Cambria Math" w:hAnsi="Cambria Math" w:cs="Arial"/>
                          <w:szCs w:val="24"/>
                        </w:rPr>
                      </m:ctrlPr>
                    </m:sSubPr>
                    <m:e>
                      <m:r>
                        <m:rPr>
                          <m:sty m:val="p"/>
                        </m:rPr>
                        <w:rPr>
                          <w:rFonts w:ascii="Cambria Math" w:hAnsi="Cambria Math" w:cs="Arial"/>
                          <w:szCs w:val="24"/>
                        </w:rPr>
                        <m:t>T</m:t>
                      </m:r>
                    </m:e>
                    <m:sub>
                      <m:r>
                        <m:rPr>
                          <m:sty m:val="p"/>
                        </m:rPr>
                        <w:rPr>
                          <w:rFonts w:ascii="Cambria Math" w:hAnsi="Cambria Math" w:cs="Arial"/>
                          <w:szCs w:val="24"/>
                        </w:rPr>
                        <m:t>EXC.NT</m:t>
                      </m:r>
                    </m:sub>
                  </m:sSub>
                </m:num>
                <m:den>
                  <m:r>
                    <w:rPr>
                      <w:rFonts w:ascii="Cambria Math" w:hAnsi="Cambria Math" w:cs="Arial"/>
                      <w:szCs w:val="24"/>
                    </w:rPr>
                    <m:t>24</m:t>
                  </m:r>
                </m:den>
              </m:f>
            </m:e>
          </m:d>
          <m:r>
            <m:rPr>
              <m:sty m:val="p"/>
            </m:rPr>
            <w:rPr>
              <w:rFonts w:ascii="Cambria Math" w:hAnsi="Cambria Math" w:cs="Arial"/>
              <w:szCs w:val="24"/>
            </w:rPr>
            <m:t xml:space="preserve">*W </m:t>
          </m:r>
        </m:oMath>
      </m:oMathPara>
    </w:p>
    <w:p w14:paraId="0C356CF8" w14:textId="4118C174" w:rsidR="0022377D" w:rsidRPr="00BE435B" w:rsidRDefault="00000000" w:rsidP="00472C12">
      <w:pPr>
        <w:pStyle w:val="TextoPadro"/>
        <w:spacing w:before="0" w:after="240"/>
        <w:ind w:left="993" w:hanging="993"/>
        <w:jc w:val="center"/>
        <w:rPr>
          <w:rFonts w:cs="Arial"/>
          <w:szCs w:val="24"/>
          <w:lang w:val="pt-BR"/>
        </w:rPr>
      </w:pPr>
      <m:oMathPara>
        <m:oMathParaPr>
          <m:jc m:val="center"/>
        </m:oMathParaPr>
        <m:oMath>
          <m:sSub>
            <m:sSubPr>
              <m:ctrlPr>
                <w:rPr>
                  <w:rFonts w:ascii="Cambria Math" w:hAnsi="Cambria Math" w:cs="Arial"/>
                  <w:szCs w:val="24"/>
                </w:rPr>
              </m:ctrlPr>
            </m:sSubPr>
            <m:e>
              <m:r>
                <m:rPr>
                  <m:sty m:val="p"/>
                </m:rPr>
                <w:rPr>
                  <w:rFonts w:ascii="Cambria Math" w:hAnsi="Cambria Math" w:cs="Arial"/>
                  <w:szCs w:val="24"/>
                </w:rPr>
                <m:t>T</m:t>
              </m:r>
            </m:e>
            <m:sub>
              <m:r>
                <m:rPr>
                  <m:sty m:val="p"/>
                </m:rPr>
                <w:rPr>
                  <w:rFonts w:ascii="Cambria Math" w:hAnsi="Cambria Math" w:cs="Arial"/>
                  <w:szCs w:val="24"/>
                </w:rPr>
                <m:t>EXC.NT</m:t>
              </m:r>
            </m:sub>
          </m:sSub>
          <m:d>
            <m:dPr>
              <m:ctrlPr>
                <w:rPr>
                  <w:rFonts w:ascii="Cambria Math" w:hAnsi="Cambria Math" w:cs="Arial"/>
                  <w:szCs w:val="24"/>
                </w:rPr>
              </m:ctrlPr>
            </m:dPr>
            <m:e>
              <m:r>
                <w:rPr>
                  <w:rFonts w:ascii="Cambria Math" w:hAnsi="Cambria Math" w:cs="Arial"/>
                  <w:szCs w:val="24"/>
                </w:rPr>
                <m:t>h</m:t>
              </m:r>
            </m:e>
          </m:d>
          <m:r>
            <m:rPr>
              <m:sty m:val="p"/>
            </m:rPr>
            <w:rPr>
              <w:rFonts w:ascii="Cambria Math" w:hAnsi="Cambria Math" w:cs="Arial"/>
              <w:szCs w:val="24"/>
            </w:rPr>
            <m:t>=</m:t>
          </m:r>
          <m:r>
            <w:rPr>
              <w:rFonts w:ascii="Cambria Math" w:hAnsi="Cambria Math" w:cs="Arial"/>
              <w:szCs w:val="24"/>
            </w:rPr>
            <m:t>Tempo total da operação-</m:t>
          </m:r>
          <m:r>
            <m:rPr>
              <m:sty m:val="p"/>
            </m:rPr>
            <w:rPr>
              <w:rFonts w:ascii="Cambria Math" w:hAnsi="Cambria Math"/>
              <w:lang w:val="en-US"/>
            </w:rPr>
            <m:t>Tempo max.</m:t>
          </m:r>
        </m:oMath>
      </m:oMathPara>
    </w:p>
    <w:p w14:paraId="78A20AF5" w14:textId="2BFD5DEA" w:rsidR="0022377D" w:rsidRPr="00BE435B" w:rsidRDefault="00BE435B" w:rsidP="00472C12">
      <w:pPr>
        <w:pStyle w:val="TextoPadro"/>
        <w:spacing w:before="0" w:after="240"/>
        <w:ind w:left="993" w:hanging="993"/>
        <w:jc w:val="center"/>
        <w:rPr>
          <w:rFonts w:cs="Arial"/>
          <w:color w:val="000000"/>
          <w:szCs w:val="24"/>
          <w:lang w:val="pt-BR"/>
        </w:rPr>
      </w:pPr>
      <m:oMathPara>
        <m:oMath>
          <m:r>
            <m:rPr>
              <m:sty m:val="p"/>
            </m:rPr>
            <w:rPr>
              <w:rFonts w:ascii="Cambria Math" w:hAnsi="Cambria Math"/>
              <w:color w:val="000000"/>
            </w:rPr>
            <m:t xml:space="preserve">Tempo max. </m:t>
          </m:r>
          <m:d>
            <m:dPr>
              <m:ctrlPr>
                <w:rPr>
                  <w:rFonts w:ascii="Cambria Math" w:hAnsi="Cambria Math"/>
                  <w:color w:val="000000"/>
                  <w:lang w:val="en-US"/>
                </w:rPr>
              </m:ctrlPr>
            </m:dPr>
            <m:e>
              <m:r>
                <m:rPr>
                  <m:sty m:val="p"/>
                </m:rPr>
                <w:rPr>
                  <w:rFonts w:ascii="Cambria Math" w:hAnsi="Cambria Math"/>
                  <w:color w:val="000000"/>
                </w:rPr>
                <m:t>h</m:t>
              </m:r>
            </m:e>
          </m:d>
          <m:r>
            <m:rPr>
              <m:sty m:val="p"/>
            </m:rPr>
            <w:rPr>
              <w:rFonts w:ascii="Cambria Math" w:hAnsi="Cambria Math"/>
              <w:color w:val="000000"/>
            </w:rPr>
            <m:t>=10+</m:t>
          </m:r>
          <m:f>
            <m:fPr>
              <m:ctrlPr>
                <w:rPr>
                  <w:rFonts w:ascii="Cambria Math" w:hAnsi="Cambria Math"/>
                  <w:color w:val="000000"/>
                  <w:lang w:val="en-US"/>
                </w:rPr>
              </m:ctrlPr>
            </m:fPr>
            <m:num>
              <m:r>
                <m:rPr>
                  <m:sty m:val="p"/>
                </m:rPr>
                <w:rPr>
                  <w:rFonts w:ascii="Cambria Math" w:hAnsi="Cambria Math"/>
                  <w:color w:val="000000"/>
                </w:rPr>
                <m:t xml:space="preserve">Volume Carga </m:t>
              </m:r>
              <m:r>
                <m:rPr>
                  <m:sty m:val="p"/>
                </m:rPr>
                <w:rPr>
                  <w:rFonts w:ascii="Cambria Math" w:hAnsi="Cambria Math" w:hint="eastAsia"/>
                  <w:color w:val="000000"/>
                </w:rPr>
                <m:t>Ó</m:t>
              </m:r>
              <m:r>
                <m:rPr>
                  <m:sty m:val="p"/>
                </m:rPr>
                <w:rPr>
                  <w:rFonts w:ascii="Cambria Math" w:hAnsi="Cambria Math"/>
                  <w:color w:val="000000"/>
                </w:rPr>
                <m:t>leo</m:t>
              </m:r>
            </m:num>
            <m:den>
              <m:r>
                <m:rPr>
                  <m:sty m:val="p"/>
                </m:rPr>
                <w:rPr>
                  <w:rFonts w:ascii="Cambria Math" w:hAnsi="Cambria Math"/>
                  <w:color w:val="000000"/>
                </w:rPr>
                <m:t>C*Taxa Bomb. Min</m:t>
              </m:r>
            </m:den>
          </m:f>
        </m:oMath>
      </m:oMathPara>
    </w:p>
    <w:p w14:paraId="7B8B40ED" w14:textId="77777777" w:rsidR="0022377D" w:rsidRPr="002E3A82" w:rsidRDefault="0022377D" w:rsidP="00472C12">
      <w:pPr>
        <w:pStyle w:val="TextoPadro"/>
        <w:spacing w:before="0" w:after="240"/>
        <w:ind w:left="993" w:hanging="993"/>
        <w:jc w:val="left"/>
        <w:rPr>
          <w:rFonts w:cs="Arial"/>
          <w:szCs w:val="24"/>
          <w:lang w:val="pt-BR"/>
        </w:rPr>
      </w:pPr>
      <w:r w:rsidRPr="002E3A82">
        <w:rPr>
          <w:rFonts w:cs="Arial"/>
          <w:szCs w:val="24"/>
          <w:lang w:val="pt-BR"/>
        </w:rPr>
        <w:t>Onde:</w:t>
      </w:r>
    </w:p>
    <w:p w14:paraId="2846C1E7" w14:textId="7F2BBE6E" w:rsidR="0022377D" w:rsidRPr="002E3A82" w:rsidRDefault="00000000" w:rsidP="00472C12">
      <w:pPr>
        <w:pStyle w:val="TextoPadro"/>
        <w:spacing w:before="0"/>
        <w:ind w:left="993" w:hanging="993"/>
        <w:rPr>
          <w:rFonts w:cs="Arial"/>
          <w:szCs w:val="24"/>
          <w:lang w:val="pt-BR"/>
        </w:rPr>
      </w:pPr>
      <m:oMath>
        <m:sSub>
          <m:sSubPr>
            <m:ctrlPr>
              <w:rPr>
                <w:rFonts w:ascii="Cambria Math" w:hAnsi="Cambria Math" w:cs="Arial"/>
                <w:szCs w:val="24"/>
              </w:rPr>
            </m:ctrlPr>
          </m:sSubPr>
          <m:e>
            <m:r>
              <m:rPr>
                <m:sty m:val="p"/>
              </m:rPr>
              <w:rPr>
                <w:rFonts w:ascii="Cambria Math" w:hAnsi="Cambria Math" w:cs="Arial"/>
                <w:szCs w:val="24"/>
              </w:rPr>
              <m:t>Δ</m:t>
            </m:r>
          </m:e>
          <m:sub>
            <m:r>
              <m:rPr>
                <m:sty m:val="p"/>
              </m:rPr>
              <w:rPr>
                <w:rFonts w:ascii="Cambria Math" w:hAnsi="Cambria Math" w:cs="Arial"/>
                <w:szCs w:val="24"/>
                <w:lang w:val="pt-BR"/>
              </w:rPr>
              <m:t>ALIV</m:t>
            </m:r>
          </m:sub>
        </m:sSub>
        <m:d>
          <m:dPr>
            <m:ctrlPr>
              <w:rPr>
                <w:rFonts w:ascii="Cambria Math" w:hAnsi="Cambria Math" w:cs="Arial"/>
                <w:szCs w:val="24"/>
              </w:rPr>
            </m:ctrlPr>
          </m:dPr>
          <m:e>
            <m:r>
              <m:rPr>
                <m:sty m:val="p"/>
              </m:rPr>
              <w:rPr>
                <w:rFonts w:ascii="Cambria Math" w:hAnsi="Cambria Math" w:cs="Arial"/>
                <w:szCs w:val="24"/>
                <w:lang w:val="pt-BR"/>
              </w:rPr>
              <m:t>%</m:t>
            </m:r>
          </m:e>
        </m:d>
      </m:oMath>
      <w:r w:rsidR="0022377D" w:rsidRPr="002E3A82">
        <w:rPr>
          <w:rFonts w:cs="Arial"/>
          <w:szCs w:val="24"/>
          <w:lang w:val="pt-BR"/>
        </w:rPr>
        <w:t xml:space="preserve"> = percentual de redução da taxa por atraso aos NTs, aplicável a partir do final da operação. Caso o </w:t>
      </w:r>
      <m:oMath>
        <m:sSub>
          <m:sSubPr>
            <m:ctrlPr>
              <w:rPr>
                <w:rFonts w:ascii="Cambria Math" w:hAnsi="Cambria Math" w:cs="Arial"/>
                <w:szCs w:val="24"/>
              </w:rPr>
            </m:ctrlPr>
          </m:sSubPr>
          <m:e>
            <m:r>
              <m:rPr>
                <m:sty m:val="p"/>
              </m:rPr>
              <w:rPr>
                <w:rFonts w:ascii="Cambria Math" w:hAnsi="Cambria Math" w:cs="Arial"/>
                <w:szCs w:val="24"/>
                <w:lang w:val="pt-BR"/>
              </w:rPr>
              <m:t>T</m:t>
            </m:r>
          </m:e>
          <m:sub>
            <m:r>
              <m:rPr>
                <m:sty m:val="p"/>
              </m:rPr>
              <w:rPr>
                <w:rFonts w:ascii="Cambria Math" w:hAnsi="Cambria Math" w:cs="Arial"/>
                <w:szCs w:val="24"/>
                <w:lang w:val="pt-BR"/>
              </w:rPr>
              <m:t>EXC.NT</m:t>
            </m:r>
          </m:sub>
        </m:sSub>
        <m:d>
          <m:dPr>
            <m:ctrlPr>
              <w:rPr>
                <w:rFonts w:ascii="Cambria Math" w:hAnsi="Cambria Math" w:cs="Arial"/>
                <w:szCs w:val="24"/>
              </w:rPr>
            </m:ctrlPr>
          </m:dPr>
          <m:e>
            <m:r>
              <w:rPr>
                <w:rFonts w:ascii="Cambria Math" w:hAnsi="Cambria Math" w:cs="Arial"/>
                <w:szCs w:val="24"/>
                <w:lang w:val="pt-BR"/>
              </w:rPr>
              <m:t>h</m:t>
            </m:r>
          </m:e>
        </m:d>
      </m:oMath>
      <w:r w:rsidR="0022377D" w:rsidRPr="002E3A82">
        <w:rPr>
          <w:rFonts w:cs="Arial"/>
          <w:szCs w:val="24"/>
          <w:lang w:val="pt-BR"/>
        </w:rPr>
        <w:t xml:space="preserve"> seja superior a 24 horas, este será aplicado pela quantidade de dias subsequentes necessários à completa aplicação.</w:t>
      </w:r>
    </w:p>
    <w:p w14:paraId="3D8993DC" w14:textId="77777777" w:rsidR="0022377D" w:rsidRPr="002E3A82" w:rsidRDefault="0022377D" w:rsidP="00472C12">
      <w:pPr>
        <w:pStyle w:val="TextoPadro"/>
        <w:spacing w:before="0"/>
        <w:ind w:left="993" w:hanging="993"/>
        <w:rPr>
          <w:rFonts w:cs="Arial"/>
          <w:szCs w:val="24"/>
          <w:lang w:val="pt-BR"/>
        </w:rPr>
      </w:pPr>
      <w:r w:rsidRPr="002E3A82">
        <w:rPr>
          <w:rFonts w:cs="Arial"/>
          <w:szCs w:val="24"/>
          <w:lang w:val="pt-BR"/>
        </w:rPr>
        <w:t>W = 5% = percentual máximo de redução em um dia;</w:t>
      </w:r>
    </w:p>
    <w:p w14:paraId="61FA29B3" w14:textId="65E24D05" w:rsidR="0022377D" w:rsidRPr="002E3A82" w:rsidRDefault="00BE435B" w:rsidP="00472C12">
      <w:pPr>
        <w:pStyle w:val="TextoPadro"/>
        <w:spacing w:before="0"/>
        <w:ind w:left="993" w:hanging="993"/>
        <w:rPr>
          <w:rFonts w:cs="Arial"/>
          <w:szCs w:val="24"/>
          <w:lang w:val="pt-BR"/>
        </w:rPr>
      </w:pPr>
      <m:oMath>
        <m:r>
          <w:rPr>
            <w:rFonts w:ascii="Cambria Math" w:hAnsi="Cambria Math" w:cs="Arial"/>
            <w:szCs w:val="24"/>
          </w:rPr>
          <m:t>Tempo</m:t>
        </m:r>
        <m:r>
          <w:rPr>
            <w:rFonts w:ascii="Cambria Math" w:hAnsi="Cambria Math" w:cs="Arial"/>
            <w:szCs w:val="24"/>
            <w:lang w:val="pt-BR"/>
          </w:rPr>
          <m:t xml:space="preserve"> </m:t>
        </m:r>
        <m:r>
          <w:rPr>
            <w:rFonts w:ascii="Cambria Math" w:hAnsi="Cambria Math" w:cs="Arial"/>
            <w:szCs w:val="24"/>
          </w:rPr>
          <m:t>total</m:t>
        </m:r>
        <m:r>
          <w:rPr>
            <w:rFonts w:ascii="Cambria Math" w:hAnsi="Cambria Math" w:cs="Arial"/>
            <w:szCs w:val="24"/>
            <w:lang w:val="pt-BR"/>
          </w:rPr>
          <m:t xml:space="preserve"> </m:t>
        </m:r>
        <m:r>
          <w:rPr>
            <w:rFonts w:ascii="Cambria Math" w:hAnsi="Cambria Math" w:cs="Arial"/>
            <w:szCs w:val="24"/>
          </w:rPr>
          <m:t>da</m:t>
        </m:r>
        <m:r>
          <w:rPr>
            <w:rFonts w:ascii="Cambria Math" w:hAnsi="Cambria Math" w:cs="Arial"/>
            <w:szCs w:val="24"/>
            <w:lang w:val="pt-BR"/>
          </w:rPr>
          <m:t xml:space="preserve"> </m:t>
        </m:r>
        <m:r>
          <w:rPr>
            <w:rFonts w:ascii="Cambria Math" w:hAnsi="Cambria Math" w:cs="Arial"/>
            <w:szCs w:val="24"/>
          </w:rPr>
          <m:t>opera</m:t>
        </m:r>
        <m:r>
          <w:rPr>
            <w:rFonts w:ascii="Cambria Math" w:hAnsi="Cambria Math" w:cs="Arial"/>
            <w:szCs w:val="24"/>
            <w:lang w:val="pt-BR"/>
          </w:rPr>
          <m:t>çã</m:t>
        </m:r>
        <m:r>
          <w:rPr>
            <w:rFonts w:ascii="Cambria Math" w:hAnsi="Cambria Math" w:cs="Arial"/>
            <w:szCs w:val="24"/>
          </w:rPr>
          <m:t>o</m:t>
        </m:r>
      </m:oMath>
      <w:r w:rsidR="0022377D" w:rsidRPr="002E3A82">
        <w:rPr>
          <w:rFonts w:cs="Arial"/>
          <w:szCs w:val="24"/>
          <w:lang w:val="pt-BR"/>
        </w:rPr>
        <w:t xml:space="preserve"> = tempo desde o início da operação, definido pela chegada do NT (NOR) e pela autorização PETROBRAS para início da operação. O término é o horário de conclusão da desamarração do navio, após a transferência da carga. Em caso de dispensa do NT por incapacidade </w:t>
      </w:r>
      <w:r w:rsidR="0022377D" w:rsidRPr="002E3A82">
        <w:rPr>
          <w:rFonts w:cs="Arial"/>
          <w:szCs w:val="24"/>
          <w:lang w:val="pt-BR"/>
        </w:rPr>
        <w:lastRenderedPageBreak/>
        <w:t>operacional da CONTRATADA, o término da operação será o retorno à condição normal de operação.</w:t>
      </w:r>
    </w:p>
    <w:p w14:paraId="551E9C81" w14:textId="47D3DF47" w:rsidR="0022377D" w:rsidRPr="002E3A82" w:rsidRDefault="00BE435B" w:rsidP="00472C12">
      <w:pPr>
        <w:pStyle w:val="TextoPadro"/>
        <w:spacing w:before="0"/>
        <w:ind w:left="993" w:hanging="993"/>
        <w:rPr>
          <w:rFonts w:cs="Arial"/>
          <w:szCs w:val="24"/>
          <w:lang w:val="pt-BR"/>
        </w:rPr>
      </w:pPr>
      <m:oMath>
        <m:r>
          <m:rPr>
            <m:sty m:val="p"/>
          </m:rPr>
          <w:rPr>
            <w:rFonts w:ascii="Cambria Math" w:hAnsi="Cambria Math" w:cs="Arial"/>
            <w:szCs w:val="24"/>
            <w:lang w:val="pt-BR"/>
          </w:rPr>
          <m:t>Tempo</m:t>
        </m:r>
        <m:r>
          <m:rPr>
            <m:sty m:val="p"/>
          </m:rPr>
          <w:rPr>
            <w:rFonts w:ascii="Cambria Math" w:hAnsi="Cambria Math"/>
            <w:lang w:val="pt-BR"/>
          </w:rPr>
          <m:t xml:space="preserve"> max.</m:t>
        </m:r>
      </m:oMath>
      <w:r w:rsidR="0022377D" w:rsidRPr="002E3A82">
        <w:rPr>
          <w:rFonts w:cs="Arial"/>
          <w:lang w:val="pt-BR"/>
        </w:rPr>
        <w:t xml:space="preserve"> = </w:t>
      </w:r>
      <w:r w:rsidR="0022377D" w:rsidRPr="002E3A82">
        <w:rPr>
          <w:rFonts w:cs="Arial"/>
          <w:szCs w:val="24"/>
          <w:lang w:val="pt-BR"/>
        </w:rPr>
        <w:t xml:space="preserve">tempo máximo permitido para realização de operação de </w:t>
      </w:r>
      <w:proofErr w:type="spellStart"/>
      <w:r w:rsidR="0022377D" w:rsidRPr="002E3A82">
        <w:rPr>
          <w:rFonts w:cs="Arial"/>
          <w:szCs w:val="24"/>
          <w:lang w:val="pt-BR"/>
        </w:rPr>
        <w:t>offloading</w:t>
      </w:r>
      <w:proofErr w:type="spellEnd"/>
      <w:r w:rsidR="0022377D" w:rsidRPr="002E3A82">
        <w:rPr>
          <w:rFonts w:cs="Arial"/>
          <w:szCs w:val="24"/>
          <w:lang w:val="pt-BR"/>
        </w:rPr>
        <w:t xml:space="preserve"> de óleo. Atrasos adicionais na operação, não atribuíveis à CONTRATADA, serão acrescentados ao tempo máximo permitido;</w:t>
      </w:r>
    </w:p>
    <w:p w14:paraId="1266F0F6" w14:textId="3F4CFB5D" w:rsidR="0022377D" w:rsidRPr="002E3A82" w:rsidRDefault="00000000" w:rsidP="00472C12">
      <w:pPr>
        <w:pStyle w:val="TextoPadro"/>
        <w:spacing w:before="0"/>
        <w:ind w:left="993" w:hanging="993"/>
        <w:rPr>
          <w:rFonts w:cs="Arial"/>
          <w:szCs w:val="24"/>
          <w:lang w:val="pt-BR"/>
        </w:rPr>
      </w:pPr>
      <m:oMath>
        <m:sSub>
          <m:sSubPr>
            <m:ctrlPr>
              <w:rPr>
                <w:rFonts w:ascii="Cambria Math" w:hAnsi="Cambria Math" w:cs="Arial"/>
                <w:szCs w:val="24"/>
              </w:rPr>
            </m:ctrlPr>
          </m:sSubPr>
          <m:e>
            <m:r>
              <m:rPr>
                <m:sty m:val="p"/>
              </m:rPr>
              <w:rPr>
                <w:rFonts w:ascii="Cambria Math" w:hAnsi="Cambria Math" w:cs="Arial"/>
                <w:szCs w:val="24"/>
                <w:lang w:val="pt-BR"/>
              </w:rPr>
              <m:t>T</m:t>
            </m:r>
          </m:e>
          <m:sub>
            <m:r>
              <m:rPr>
                <m:sty m:val="p"/>
              </m:rPr>
              <w:rPr>
                <w:rFonts w:ascii="Cambria Math" w:hAnsi="Cambria Math" w:cs="Arial"/>
                <w:szCs w:val="24"/>
                <w:lang w:val="pt-BR"/>
              </w:rPr>
              <m:t>EXC.NT</m:t>
            </m:r>
          </m:sub>
        </m:sSub>
        <m:d>
          <m:dPr>
            <m:ctrlPr>
              <w:rPr>
                <w:rFonts w:ascii="Cambria Math" w:hAnsi="Cambria Math" w:cs="Arial"/>
                <w:szCs w:val="24"/>
              </w:rPr>
            </m:ctrlPr>
          </m:dPr>
          <m:e>
            <m:r>
              <w:rPr>
                <w:rFonts w:ascii="Cambria Math" w:hAnsi="Cambria Math" w:cs="Arial"/>
                <w:szCs w:val="24"/>
                <w:lang w:val="pt-BR"/>
              </w:rPr>
              <m:t>h</m:t>
            </m:r>
          </m:e>
        </m:d>
      </m:oMath>
      <w:r w:rsidR="0022377D" w:rsidRPr="002E3A82">
        <w:rPr>
          <w:rFonts w:cs="Arial"/>
          <w:szCs w:val="24"/>
          <w:lang w:val="pt-BR"/>
        </w:rPr>
        <w:t xml:space="preserve"> = tempo excedente da operação;</w:t>
      </w:r>
    </w:p>
    <w:p w14:paraId="1236B6A8" w14:textId="69F7D442" w:rsidR="0022377D" w:rsidRPr="002E3A82" w:rsidRDefault="00BE435B" w:rsidP="00472C12">
      <w:pPr>
        <w:pStyle w:val="TextoPadro"/>
        <w:spacing w:before="0"/>
        <w:ind w:left="993" w:hanging="993"/>
        <w:rPr>
          <w:rFonts w:cs="Arial"/>
          <w:szCs w:val="24"/>
          <w:lang w:val="pt-BR"/>
        </w:rPr>
      </w:pPr>
      <m:oMath>
        <m:r>
          <m:rPr>
            <m:sty m:val="p"/>
          </m:rPr>
          <w:rPr>
            <w:rFonts w:ascii="Cambria Math" w:hAnsi="Cambria Math" w:cs="Arial"/>
            <w:lang w:val="pt-BR"/>
          </w:rPr>
          <m:t xml:space="preserve">Volume Carga </m:t>
        </m:r>
        <m:r>
          <m:rPr>
            <m:sty m:val="p"/>
          </m:rPr>
          <w:rPr>
            <w:rFonts w:ascii="Cambria Math" w:hAnsi="Cambria Math" w:cs="Arial" w:hint="eastAsia"/>
            <w:lang w:val="pt-BR"/>
          </w:rPr>
          <m:t>Ó</m:t>
        </m:r>
        <m:r>
          <m:rPr>
            <m:sty m:val="p"/>
          </m:rPr>
          <w:rPr>
            <w:rFonts w:ascii="Cambria Math" w:hAnsi="Cambria Math" w:cs="Arial"/>
            <w:lang w:val="pt-BR"/>
          </w:rPr>
          <m:t>leo</m:t>
        </m:r>
      </m:oMath>
      <w:r w:rsidR="0022377D" w:rsidRPr="002E3A82">
        <w:rPr>
          <w:rFonts w:cs="Arial"/>
          <w:szCs w:val="24"/>
          <w:lang w:val="pt-BR"/>
        </w:rPr>
        <w:t xml:space="preserve"> = volume de carga de óleo transferido ao NT;</w:t>
      </w:r>
    </w:p>
    <w:p w14:paraId="580A01BA" w14:textId="3D4F6557" w:rsidR="0022377D" w:rsidRPr="002E3A82" w:rsidRDefault="00BE435B" w:rsidP="00472C12">
      <w:pPr>
        <w:pStyle w:val="TextoPadro"/>
        <w:spacing w:before="0"/>
        <w:ind w:left="993" w:hanging="993"/>
        <w:rPr>
          <w:rFonts w:cs="Arial"/>
          <w:szCs w:val="24"/>
          <w:lang w:val="pt-BR"/>
        </w:rPr>
      </w:pPr>
      <m:oMath>
        <m:r>
          <m:rPr>
            <m:sty m:val="p"/>
          </m:rPr>
          <w:rPr>
            <w:rFonts w:ascii="Cambria Math" w:hAnsi="Cambria Math" w:cs="Arial"/>
            <w:lang w:val="pt-BR"/>
          </w:rPr>
          <m:t>Taxa Bomb. Min</m:t>
        </m:r>
      </m:oMath>
      <w:r w:rsidR="0022377D" w:rsidRPr="002E3A82">
        <w:rPr>
          <w:rFonts w:cs="Arial"/>
          <w:szCs w:val="24"/>
          <w:lang w:val="pt-BR"/>
        </w:rPr>
        <w:t xml:space="preserve"> = taxa de bombeio média horária requerida nas especificações técnicas. Caso ocorra redução da taxa por solicitação dos NTs, a nova taxa reduzida deverá ser utilizada para o cálculo;</w:t>
      </w:r>
    </w:p>
    <w:p w14:paraId="12F12D57" w14:textId="77777777" w:rsidR="0022377D" w:rsidRPr="002E3A82" w:rsidRDefault="0022377D" w:rsidP="00472C12">
      <w:pPr>
        <w:pStyle w:val="TextoPadro"/>
        <w:spacing w:before="0" w:after="360"/>
        <w:ind w:left="993" w:hanging="993"/>
        <w:rPr>
          <w:rFonts w:cs="Arial"/>
          <w:szCs w:val="24"/>
          <w:lang w:val="pt-BR"/>
        </w:rPr>
      </w:pPr>
      <w:r w:rsidRPr="002E3A82">
        <w:rPr>
          <w:rFonts w:cs="Arial"/>
          <w:szCs w:val="24"/>
          <w:lang w:val="pt-BR"/>
        </w:rPr>
        <w:t>C = 95% = percentual de eficiência mínima requerida na taxa de bombeio. Breves reduções na vazão durante início e fim do bombeio, mesmo que por solicitação do NT, são consideradas normais e estão incluídas nesta eficiência.</w:t>
      </w:r>
    </w:p>
    <w:p w14:paraId="4965243E" w14:textId="3781FED8" w:rsidR="0022377D" w:rsidRPr="00F97B62" w:rsidRDefault="009F63CD" w:rsidP="00472C12">
      <w:pPr>
        <w:pStyle w:val="TextoPadro"/>
        <w:spacing w:before="0" w:after="240"/>
        <w:ind w:left="0" w:firstLine="0"/>
        <w:rPr>
          <w:rFonts w:cs="Arial"/>
          <w:bCs/>
          <w:szCs w:val="24"/>
          <w:lang w:val="pt-BR"/>
        </w:rPr>
      </w:pPr>
      <w:r>
        <w:rPr>
          <w:rFonts w:cs="Arial"/>
          <w:bCs/>
          <w:szCs w:val="24"/>
          <w:lang w:val="pt-BR"/>
        </w:rPr>
        <w:t>5</w:t>
      </w:r>
      <w:r w:rsidR="0022377D" w:rsidRPr="00F97B62">
        <w:rPr>
          <w:rFonts w:cs="Arial"/>
          <w:bCs/>
          <w:szCs w:val="24"/>
          <w:lang w:val="pt-BR"/>
        </w:rPr>
        <w:t xml:space="preserve">.2.4. </w:t>
      </w:r>
      <w:r w:rsidR="00F97B62">
        <w:rPr>
          <w:rFonts w:cs="Arial"/>
          <w:bCs/>
          <w:szCs w:val="24"/>
          <w:lang w:val="pt-BR"/>
        </w:rPr>
        <w:tab/>
      </w:r>
      <w:r w:rsidR="0022377D" w:rsidRPr="00F97B62">
        <w:rPr>
          <w:rFonts w:cs="Arial"/>
          <w:bCs/>
          <w:szCs w:val="24"/>
          <w:lang w:val="pt-BR"/>
        </w:rPr>
        <w:t>ISENÇÃO DE REDUÇÃO: A parcela da taxa onde não será aplicada redução por produção de óleo, injeção de água e atraso a navios aliviadores é definida como:</w:t>
      </w:r>
    </w:p>
    <w:p w14:paraId="482C3CDC" w14:textId="1D6C05B0" w:rsidR="0022377D" w:rsidRPr="00BE435B" w:rsidRDefault="00BE435B" w:rsidP="00472C12">
      <w:pPr>
        <w:spacing w:after="360"/>
        <w:jc w:val="center"/>
      </w:pPr>
      <m:oMathPara>
        <m:oMath>
          <m:r>
            <m:rPr>
              <m:sty m:val="p"/>
            </m:rPr>
            <w:rPr>
              <w:rFonts w:ascii="Cambria Math" w:hAnsi="Cambria Math"/>
            </w:rPr>
            <m:t>Z=100%-X-Y-W; com Z sempre≥zero</m:t>
          </m:r>
        </m:oMath>
      </m:oMathPara>
    </w:p>
    <w:p w14:paraId="642791B2" w14:textId="3E3BE797" w:rsidR="0022377D" w:rsidRPr="00F97B62" w:rsidRDefault="009F63CD" w:rsidP="00472C12">
      <w:pPr>
        <w:pStyle w:val="TextoPadro"/>
        <w:spacing w:before="0" w:after="240"/>
        <w:ind w:left="0" w:firstLine="0"/>
        <w:rPr>
          <w:rFonts w:cs="Arial"/>
          <w:bCs/>
          <w:szCs w:val="24"/>
          <w:lang w:val="pt-BR"/>
        </w:rPr>
      </w:pPr>
      <w:r>
        <w:rPr>
          <w:rFonts w:cs="Arial"/>
          <w:bCs/>
          <w:szCs w:val="24"/>
          <w:lang w:val="pt-BR"/>
        </w:rPr>
        <w:t>5</w:t>
      </w:r>
      <w:r w:rsidR="0022377D" w:rsidRPr="00F97B62">
        <w:rPr>
          <w:rFonts w:cs="Arial"/>
          <w:bCs/>
          <w:szCs w:val="24"/>
          <w:lang w:val="pt-BR"/>
        </w:rPr>
        <w:t xml:space="preserve">.2.5. </w:t>
      </w:r>
      <w:r w:rsidR="00F97B62">
        <w:rPr>
          <w:rFonts w:cs="Arial"/>
          <w:bCs/>
          <w:szCs w:val="24"/>
          <w:lang w:val="pt-BR"/>
        </w:rPr>
        <w:tab/>
      </w:r>
      <w:r w:rsidR="0022377D" w:rsidRPr="00F97B62">
        <w:rPr>
          <w:rFonts w:cs="Arial"/>
          <w:bCs/>
          <w:szCs w:val="24"/>
          <w:lang w:val="pt-BR"/>
        </w:rPr>
        <w:t>Redução por QUEIMA DE GÁS: A medição do pagamento do período de apuração sofrerá uma redução adicional referente à queima de gás nos queimadores, por motivo não atribuível à PETROBRAS, através da seguinte fórmula:</w:t>
      </w:r>
    </w:p>
    <w:p w14:paraId="5D0D4855" w14:textId="775BF030" w:rsidR="0022377D" w:rsidRPr="00BE435B" w:rsidRDefault="00000000" w:rsidP="00472C12">
      <w:pPr>
        <w:pStyle w:val="TextoPadro"/>
        <w:spacing w:before="0" w:after="240"/>
        <w:ind w:left="993" w:hanging="993"/>
        <w:jc w:val="center"/>
        <w:rPr>
          <w:rFonts w:cs="Arial"/>
          <w:szCs w:val="24"/>
          <w:lang w:val="pt-BR"/>
        </w:rPr>
      </w:pPr>
      <m:oMathPara>
        <m:oMath>
          <m:sSub>
            <m:sSubPr>
              <m:ctrlPr>
                <w:rPr>
                  <w:rFonts w:ascii="Cambria Math" w:hAnsi="Cambria Math" w:cs="Arial"/>
                  <w:szCs w:val="24"/>
                </w:rPr>
              </m:ctrlPr>
            </m:sSubPr>
            <m:e>
              <m:r>
                <m:rPr>
                  <m:sty m:val="p"/>
                </m:rPr>
                <w:rPr>
                  <w:rFonts w:ascii="Cambria Math" w:hAnsi="Cambria Math" w:cs="Arial"/>
                  <w:szCs w:val="24"/>
                </w:rPr>
                <m:t>Δ</m:t>
              </m:r>
            </m:e>
            <m:sub>
              <m:r>
                <m:rPr>
                  <m:sty m:val="p"/>
                </m:rPr>
                <w:rPr>
                  <w:rFonts w:ascii="Cambria Math" w:hAnsi="Cambria Math" w:cs="Arial"/>
                  <w:szCs w:val="24"/>
                </w:rPr>
                <m:t>QUEIMA</m:t>
              </m:r>
            </m:sub>
          </m:sSub>
          <m:d>
            <m:dPr>
              <m:ctrlPr>
                <w:rPr>
                  <w:rFonts w:ascii="Cambria Math" w:hAnsi="Cambria Math" w:cs="Arial"/>
                  <w:szCs w:val="24"/>
                </w:rPr>
              </m:ctrlPr>
            </m:dPr>
            <m:e>
              <m:r>
                <m:rPr>
                  <m:sty m:val="p"/>
                </m:rPr>
                <w:rPr>
                  <w:rFonts w:ascii="Cambria Math" w:hAnsi="Cambria Math" w:cs="Arial"/>
                  <w:szCs w:val="24"/>
                </w:rPr>
                <m:t>dias</m:t>
              </m:r>
            </m:e>
          </m:d>
          <m:r>
            <m:rPr>
              <m:sty m:val="p"/>
            </m:rPr>
            <w:rPr>
              <w:rFonts w:ascii="Cambria Math" w:hAnsi="Cambria Math" w:cs="Arial"/>
              <w:szCs w:val="24"/>
            </w:rPr>
            <m:t>=</m:t>
          </m:r>
          <m:f>
            <m:fPr>
              <m:ctrlPr>
                <w:rPr>
                  <w:rFonts w:ascii="Cambria Math" w:hAnsi="Cambria Math" w:cs="Arial"/>
                  <w:szCs w:val="24"/>
                </w:rPr>
              </m:ctrlPr>
            </m:fPr>
            <m:num>
              <m:sSub>
                <m:sSubPr>
                  <m:ctrlPr>
                    <w:rPr>
                      <w:rFonts w:ascii="Cambria Math" w:hAnsi="Cambria Math" w:cs="Arial"/>
                      <w:szCs w:val="24"/>
                    </w:rPr>
                  </m:ctrlPr>
                </m:sSubPr>
                <m:e>
                  <m:r>
                    <m:rPr>
                      <m:sty m:val="p"/>
                    </m:rPr>
                    <w:rPr>
                      <w:rFonts w:ascii="Cambria Math" w:hAnsi="Cambria Math" w:cs="Arial"/>
                      <w:szCs w:val="24"/>
                    </w:rPr>
                    <m:t xml:space="preserve">V </m:t>
                  </m:r>
                </m:e>
                <m:sub>
                  <m:r>
                    <m:rPr>
                      <m:sty m:val="p"/>
                    </m:rPr>
                    <w:rPr>
                      <w:rFonts w:ascii="Cambria Math" w:hAnsi="Cambria Math" w:cs="Arial"/>
                      <w:szCs w:val="24"/>
                    </w:rPr>
                    <m:t>QUEIMA</m:t>
                  </m:r>
                </m:sub>
              </m:sSub>
            </m:num>
            <m:den>
              <m:r>
                <w:rPr>
                  <w:rFonts w:ascii="Cambria Math" w:hAnsi="Cambria Math" w:cs="Arial"/>
                  <w:szCs w:val="24"/>
                </w:rPr>
                <m:t>15.000.000</m:t>
              </m:r>
            </m:den>
          </m:f>
        </m:oMath>
      </m:oMathPara>
    </w:p>
    <w:p w14:paraId="619CC995" w14:textId="77777777" w:rsidR="0022377D" w:rsidRPr="002E3A82" w:rsidRDefault="0022377D" w:rsidP="00472C12">
      <w:pPr>
        <w:pStyle w:val="TextoPadro"/>
        <w:spacing w:before="0" w:after="240"/>
        <w:ind w:left="993" w:hanging="993"/>
        <w:rPr>
          <w:rFonts w:cs="Arial"/>
          <w:szCs w:val="24"/>
          <w:lang w:val="pt-BR"/>
        </w:rPr>
      </w:pPr>
      <w:r w:rsidRPr="002E3A82">
        <w:rPr>
          <w:rFonts w:cs="Arial"/>
          <w:szCs w:val="24"/>
          <w:lang w:val="pt-BR"/>
        </w:rPr>
        <w:t>Onde:</w:t>
      </w:r>
    </w:p>
    <w:p w14:paraId="56EE37C3" w14:textId="2F32C3A3" w:rsidR="0022377D" w:rsidRPr="002E3A82" w:rsidRDefault="00000000" w:rsidP="00472C12">
      <w:pPr>
        <w:pStyle w:val="TextoPadro"/>
        <w:spacing w:before="0"/>
        <w:ind w:left="993" w:hanging="993"/>
        <w:rPr>
          <w:rFonts w:cs="Arial"/>
          <w:szCs w:val="24"/>
          <w:lang w:val="pt-BR"/>
        </w:rPr>
      </w:pPr>
      <m:oMath>
        <m:sSub>
          <m:sSubPr>
            <m:ctrlPr>
              <w:rPr>
                <w:rFonts w:ascii="Cambria Math" w:hAnsi="Cambria Math" w:cs="Arial"/>
                <w:szCs w:val="24"/>
              </w:rPr>
            </m:ctrlPr>
          </m:sSubPr>
          <m:e>
            <m:r>
              <m:rPr>
                <m:sty m:val="p"/>
              </m:rPr>
              <w:rPr>
                <w:rFonts w:ascii="Cambria Math" w:hAnsi="Cambria Math" w:cs="Arial"/>
                <w:szCs w:val="24"/>
              </w:rPr>
              <m:t>Δ</m:t>
            </m:r>
          </m:e>
          <m:sub>
            <m:r>
              <m:rPr>
                <m:sty m:val="p"/>
              </m:rPr>
              <w:rPr>
                <w:rFonts w:ascii="Cambria Math" w:hAnsi="Cambria Math" w:cs="Arial"/>
                <w:szCs w:val="24"/>
                <w:lang w:val="pt-BR"/>
              </w:rPr>
              <m:t>QUEIMA</m:t>
            </m:r>
          </m:sub>
        </m:sSub>
        <m:d>
          <m:dPr>
            <m:ctrlPr>
              <w:rPr>
                <w:rFonts w:ascii="Cambria Math" w:hAnsi="Cambria Math" w:cs="Arial"/>
                <w:szCs w:val="24"/>
              </w:rPr>
            </m:ctrlPr>
          </m:dPr>
          <m:e>
            <m:r>
              <m:rPr>
                <m:sty m:val="p"/>
              </m:rPr>
              <w:rPr>
                <w:rFonts w:ascii="Cambria Math" w:hAnsi="Cambria Math" w:cs="Arial"/>
                <w:szCs w:val="24"/>
                <w:lang w:val="pt-BR"/>
              </w:rPr>
              <m:t>dias</m:t>
            </m:r>
          </m:e>
        </m:d>
      </m:oMath>
      <w:r w:rsidR="0022377D" w:rsidRPr="002E3A82">
        <w:rPr>
          <w:rFonts w:cs="Arial"/>
          <w:szCs w:val="24"/>
          <w:lang w:val="pt-BR"/>
        </w:rPr>
        <w:t xml:space="preserve"> = valor de TAXA DIÁRIA (REF 101) equivalente em dias, referente à queima de gás, a ser reduzido do montante de taxas diárias apurado no período de medição, após a aplicação das reduções na produção de óleo, na injeção de água e no atraso a navios aliviadores.</w:t>
      </w:r>
    </w:p>
    <w:p w14:paraId="0BDE1D7E" w14:textId="7F05CEBA" w:rsidR="0022377D" w:rsidRDefault="00000000" w:rsidP="00472C12">
      <w:pPr>
        <w:pStyle w:val="TextoPadro"/>
        <w:spacing w:before="0" w:after="360"/>
        <w:ind w:left="992" w:hanging="992"/>
        <w:rPr>
          <w:rFonts w:cs="Arial"/>
          <w:szCs w:val="24"/>
          <w:lang w:val="pt-BR"/>
        </w:rPr>
      </w:pPr>
      <m:oMath>
        <m:sSub>
          <m:sSubPr>
            <m:ctrlPr>
              <w:rPr>
                <w:rFonts w:ascii="Cambria Math" w:hAnsi="Cambria Math" w:cs="Arial"/>
                <w:szCs w:val="24"/>
              </w:rPr>
            </m:ctrlPr>
          </m:sSubPr>
          <m:e>
            <m:r>
              <m:rPr>
                <m:sty m:val="p"/>
              </m:rPr>
              <w:rPr>
                <w:rFonts w:ascii="Cambria Math" w:hAnsi="Cambria Math" w:cs="Arial"/>
                <w:szCs w:val="24"/>
                <w:lang w:val="pt-BR"/>
              </w:rPr>
              <m:t>V</m:t>
            </m:r>
          </m:e>
          <m:sub>
            <m:r>
              <m:rPr>
                <m:sty m:val="p"/>
              </m:rPr>
              <w:rPr>
                <w:rFonts w:ascii="Cambria Math" w:hAnsi="Cambria Math" w:cs="Arial"/>
                <w:szCs w:val="24"/>
                <w:lang w:val="pt-BR"/>
              </w:rPr>
              <m:t>QUEIMA</m:t>
            </m:r>
          </m:sub>
        </m:sSub>
        <m:d>
          <m:dPr>
            <m:ctrlPr>
              <w:rPr>
                <w:rFonts w:ascii="Cambria Math" w:hAnsi="Cambria Math" w:cs="Arial"/>
                <w:szCs w:val="24"/>
              </w:rPr>
            </m:ctrlPr>
          </m:dPr>
          <m:e>
            <m:r>
              <w:rPr>
                <w:rFonts w:ascii="Cambria Math" w:hAnsi="Cambria Math" w:cs="Arial"/>
                <w:szCs w:val="24"/>
              </w:rPr>
              <m:t>m</m:t>
            </m:r>
            <m:r>
              <w:rPr>
                <w:rFonts w:ascii="Cambria Math" w:hAnsi="Cambria Math" w:cs="Arial"/>
                <w:szCs w:val="24"/>
                <w:lang w:val="pt-BR"/>
              </w:rPr>
              <m:t>³</m:t>
            </m:r>
          </m:e>
        </m:d>
      </m:oMath>
      <w:r w:rsidR="0022377D" w:rsidRPr="002E3A82">
        <w:rPr>
          <w:rFonts w:cs="Arial"/>
          <w:szCs w:val="24"/>
          <w:lang w:val="pt-BR"/>
        </w:rPr>
        <w:t xml:space="preserve"> = soma dos volumes diários de queima de gás na medição fiscal dos queimadores do período de medição. Os volumes referentes à chama piloto e à purga de segurança dos queimadores de alta e de baixa pressão da unidade (pressão positiva) serão descontados, caso estes sejam medidos nestes queimadores. No período de 60 (sessenta) dias contados a partir do início do CONTRATO o valor de </w:t>
      </w:r>
      <m:oMath>
        <m:sSub>
          <m:sSubPr>
            <m:ctrlPr>
              <w:rPr>
                <w:rFonts w:ascii="Cambria Math" w:hAnsi="Cambria Math" w:cs="Arial"/>
                <w:szCs w:val="24"/>
              </w:rPr>
            </m:ctrlPr>
          </m:sSubPr>
          <m:e>
            <m:r>
              <m:rPr>
                <m:sty m:val="p"/>
              </m:rPr>
              <w:rPr>
                <w:rFonts w:ascii="Cambria Math" w:hAnsi="Cambria Math" w:cs="Arial"/>
                <w:szCs w:val="24"/>
                <w:lang w:val="pt-BR"/>
              </w:rPr>
              <m:t>V</m:t>
            </m:r>
          </m:e>
          <m:sub>
            <m:r>
              <m:rPr>
                <m:sty m:val="p"/>
              </m:rPr>
              <w:rPr>
                <w:rFonts w:ascii="Cambria Math" w:hAnsi="Cambria Math" w:cs="Arial"/>
                <w:szCs w:val="24"/>
                <w:lang w:val="pt-BR"/>
              </w:rPr>
              <m:t>QUEIMA</m:t>
            </m:r>
          </m:sub>
        </m:sSub>
      </m:oMath>
      <w:r w:rsidR="0022377D" w:rsidRPr="002E3A82">
        <w:rPr>
          <w:rFonts w:cs="Arial"/>
          <w:szCs w:val="24"/>
          <w:lang w:val="pt-BR"/>
        </w:rPr>
        <w:t xml:space="preserve"> será considerado igual a zero.</w:t>
      </w:r>
    </w:p>
    <w:p w14:paraId="3D322A1A" w14:textId="228B98F2" w:rsidR="00E30A1A" w:rsidRPr="00F97B62" w:rsidRDefault="00044CEC" w:rsidP="00E30A1A">
      <w:pPr>
        <w:pStyle w:val="TextoPadro"/>
        <w:spacing w:before="0" w:after="240"/>
        <w:ind w:left="0" w:firstLine="0"/>
        <w:rPr>
          <w:rFonts w:cs="Arial"/>
          <w:bCs/>
          <w:szCs w:val="24"/>
          <w:lang w:val="pt-BR"/>
        </w:rPr>
      </w:pPr>
      <w:r>
        <w:rPr>
          <w:rFonts w:cs="Arial"/>
          <w:bCs/>
          <w:szCs w:val="24"/>
          <w:lang w:val="pt-BR"/>
        </w:rPr>
        <w:t>5</w:t>
      </w:r>
      <w:r w:rsidR="00E30A1A" w:rsidRPr="00F97B62">
        <w:rPr>
          <w:rFonts w:cs="Arial"/>
          <w:bCs/>
          <w:szCs w:val="24"/>
          <w:lang w:val="pt-BR"/>
        </w:rPr>
        <w:t>.2.</w:t>
      </w:r>
      <w:r w:rsidR="00E30A1A">
        <w:rPr>
          <w:rFonts w:cs="Arial"/>
          <w:bCs/>
          <w:szCs w:val="24"/>
          <w:lang w:val="pt-BR"/>
        </w:rPr>
        <w:t>6</w:t>
      </w:r>
      <w:r w:rsidR="00E30A1A" w:rsidRPr="00F97B62">
        <w:rPr>
          <w:rFonts w:cs="Arial"/>
          <w:bCs/>
          <w:szCs w:val="24"/>
          <w:lang w:val="pt-BR"/>
        </w:rPr>
        <w:t>.</w:t>
      </w:r>
      <w:r w:rsidR="00E30A1A">
        <w:rPr>
          <w:rFonts w:cs="Arial"/>
          <w:bCs/>
          <w:szCs w:val="24"/>
          <w:lang w:val="pt-BR"/>
        </w:rPr>
        <w:tab/>
      </w:r>
      <w:r w:rsidR="006A3EED" w:rsidRPr="006A3EED">
        <w:rPr>
          <w:rFonts w:cs="Arial"/>
          <w:bCs/>
          <w:szCs w:val="24"/>
          <w:lang w:val="pt-BR"/>
        </w:rPr>
        <w:t>Os EVENTOS DE MANUTENÇÃO de responsabilidade da CONTRATADA que podem ensejar redução das TAXAS DIÁRIAS são descritos na Tabela 2 do ANEXO B - OBRIGAÇÕES MÚTUAS.</w:t>
      </w:r>
    </w:p>
    <w:p w14:paraId="23BA1B38" w14:textId="77777777" w:rsidR="00E30A1A" w:rsidRPr="002E3A82" w:rsidRDefault="00E30A1A" w:rsidP="00472C12">
      <w:pPr>
        <w:pStyle w:val="TextoPadro"/>
        <w:spacing w:before="0" w:after="360"/>
        <w:ind w:left="992" w:hanging="992"/>
        <w:rPr>
          <w:rFonts w:cs="Arial"/>
          <w:szCs w:val="24"/>
          <w:lang w:val="pt-BR"/>
        </w:rPr>
      </w:pPr>
    </w:p>
    <w:p w14:paraId="037EF5B6" w14:textId="5981288E" w:rsidR="00D75D13" w:rsidRPr="000E2C58" w:rsidRDefault="00044CEC" w:rsidP="000E2C58">
      <w:pPr>
        <w:pStyle w:val="TextoPadro"/>
        <w:spacing w:before="0" w:after="240"/>
        <w:ind w:left="0" w:firstLine="0"/>
        <w:rPr>
          <w:rFonts w:cs="Arial"/>
          <w:b/>
          <w:szCs w:val="24"/>
          <w:lang w:val="pt-BR"/>
        </w:rPr>
      </w:pPr>
      <w:r>
        <w:rPr>
          <w:rFonts w:cs="Arial"/>
          <w:b/>
          <w:szCs w:val="24"/>
          <w:lang w:val="pt-BR"/>
        </w:rPr>
        <w:lastRenderedPageBreak/>
        <w:t>5</w:t>
      </w:r>
      <w:r w:rsidR="001F7320" w:rsidRPr="007D30C7">
        <w:rPr>
          <w:rFonts w:cs="Arial"/>
          <w:b/>
          <w:szCs w:val="24"/>
          <w:lang w:val="pt-BR"/>
        </w:rPr>
        <w:t>.</w:t>
      </w:r>
      <w:r w:rsidR="001F7320">
        <w:rPr>
          <w:rFonts w:cs="Arial"/>
          <w:b/>
          <w:szCs w:val="24"/>
          <w:lang w:val="pt-BR"/>
        </w:rPr>
        <w:t>3.</w:t>
      </w:r>
      <w:r w:rsidR="001F7320" w:rsidRPr="007D30C7">
        <w:rPr>
          <w:rFonts w:cs="Arial"/>
          <w:b/>
          <w:szCs w:val="24"/>
          <w:lang w:val="pt-BR"/>
        </w:rPr>
        <w:tab/>
      </w:r>
      <w:r w:rsidR="00D75D13" w:rsidRPr="000E2C58">
        <w:rPr>
          <w:rFonts w:cs="Arial"/>
          <w:b/>
          <w:szCs w:val="24"/>
          <w:lang w:val="pt-BR"/>
        </w:rPr>
        <w:t>REMUNERAÇÃO POR INTEGRIDADE</w:t>
      </w:r>
    </w:p>
    <w:p w14:paraId="38A50C47" w14:textId="044A7EE1" w:rsidR="00D75D13" w:rsidRPr="001D6822" w:rsidRDefault="00044CEC" w:rsidP="00D75D13">
      <w:pPr>
        <w:pStyle w:val="TextoPadro"/>
        <w:spacing w:before="360"/>
        <w:ind w:left="0" w:firstLine="0"/>
        <w:rPr>
          <w:rFonts w:cs="Arial"/>
          <w:bCs/>
          <w:szCs w:val="24"/>
          <w:lang w:val="pt-BR"/>
        </w:rPr>
      </w:pPr>
      <w:r>
        <w:rPr>
          <w:rFonts w:cs="Arial"/>
          <w:bCs/>
          <w:szCs w:val="24"/>
          <w:lang w:val="pt-BR"/>
        </w:rPr>
        <w:t>5</w:t>
      </w:r>
      <w:r w:rsidR="00D75D13" w:rsidRPr="001D6822">
        <w:rPr>
          <w:rFonts w:cs="Arial"/>
          <w:bCs/>
          <w:szCs w:val="24"/>
          <w:lang w:val="pt-BR"/>
        </w:rPr>
        <w:t>.3.1.</w:t>
      </w:r>
      <w:r w:rsidR="00D75D13" w:rsidRPr="001D6822">
        <w:rPr>
          <w:rFonts w:cs="Arial"/>
          <w:bCs/>
          <w:szCs w:val="24"/>
          <w:lang w:val="pt-BR"/>
        </w:rPr>
        <w:tab/>
        <w:t>A cada aniversário da data de emissão da AS de Operação (conforme definida na cláusula 2.3.2</w:t>
      </w:r>
      <w:r w:rsidR="00F44D2B">
        <w:rPr>
          <w:rFonts w:cs="Arial"/>
          <w:bCs/>
          <w:szCs w:val="24"/>
          <w:lang w:val="pt-BR"/>
        </w:rPr>
        <w:t xml:space="preserve"> do CONTRATO</w:t>
      </w:r>
      <w:r w:rsidR="00D75D13" w:rsidRPr="001D6822">
        <w:rPr>
          <w:rFonts w:cs="Arial"/>
          <w:bCs/>
          <w:szCs w:val="24"/>
          <w:lang w:val="pt-BR"/>
        </w:rPr>
        <w:t xml:space="preserve">) serão mensurados os Indicadores de Integridade, conforme </w:t>
      </w:r>
      <w:r w:rsidR="001A13E1">
        <w:rPr>
          <w:rFonts w:cs="Arial"/>
          <w:bCs/>
          <w:szCs w:val="24"/>
          <w:lang w:val="pt-BR"/>
        </w:rPr>
        <w:t>ANEXO</w:t>
      </w:r>
      <w:r w:rsidR="00D75D13" w:rsidRPr="001D6822">
        <w:rPr>
          <w:rFonts w:cs="Arial"/>
          <w:bCs/>
          <w:szCs w:val="24"/>
          <w:lang w:val="pt-BR"/>
        </w:rPr>
        <w:t xml:space="preserve"> M – INDICADORES INTEGRIDADE. Caso as metas dos Indicadores de Integridade constantes no Anexo M sejam atingidas ou superadas no mesmo ano, a Contratada poderá fazer </w:t>
      </w:r>
      <w:proofErr w:type="spellStart"/>
      <w:r w:rsidR="00D75D13" w:rsidRPr="001D6822">
        <w:rPr>
          <w:rFonts w:cs="Arial"/>
          <w:bCs/>
          <w:szCs w:val="24"/>
          <w:lang w:val="pt-BR"/>
        </w:rPr>
        <w:t>juz</w:t>
      </w:r>
      <w:proofErr w:type="spellEnd"/>
      <w:r w:rsidR="00D75D13" w:rsidRPr="001D6822">
        <w:rPr>
          <w:rFonts w:cs="Arial"/>
          <w:bCs/>
          <w:szCs w:val="24"/>
          <w:lang w:val="pt-BR"/>
        </w:rPr>
        <w:t xml:space="preserve"> ao recebimento da Remuneração por Integridade, desde que sejam atendidas as seguintes condições:</w:t>
      </w:r>
    </w:p>
    <w:p w14:paraId="2ED4CC5F" w14:textId="3FF7A9E6" w:rsidR="00D75D13" w:rsidRPr="001D6822" w:rsidRDefault="00044CEC" w:rsidP="00D75D13">
      <w:pPr>
        <w:pStyle w:val="TextoPadro"/>
        <w:spacing w:before="360"/>
        <w:ind w:left="0" w:firstLine="0"/>
        <w:rPr>
          <w:rFonts w:cs="Arial"/>
          <w:bCs/>
          <w:szCs w:val="24"/>
          <w:lang w:val="pt-BR"/>
        </w:rPr>
      </w:pPr>
      <w:r>
        <w:rPr>
          <w:rFonts w:cs="Arial"/>
          <w:bCs/>
          <w:szCs w:val="24"/>
          <w:lang w:val="pt-BR"/>
        </w:rPr>
        <w:t>5</w:t>
      </w:r>
      <w:r w:rsidR="00D75D13" w:rsidRPr="001D6822">
        <w:rPr>
          <w:rFonts w:cs="Arial"/>
          <w:bCs/>
          <w:szCs w:val="24"/>
          <w:lang w:val="pt-BR"/>
        </w:rPr>
        <w:t>.3.1.1.</w:t>
      </w:r>
      <w:r w:rsidR="00D75D13" w:rsidRPr="001D6822">
        <w:rPr>
          <w:rFonts w:cs="Arial"/>
          <w:bCs/>
          <w:szCs w:val="24"/>
          <w:lang w:val="pt-BR"/>
        </w:rPr>
        <w:tab/>
        <w:t xml:space="preserve">Superar a eficiência  </w:t>
      </w:r>
      <m:oMath>
        <m:r>
          <m:rPr>
            <m:sty m:val="p"/>
          </m:rPr>
          <w:rPr>
            <w:rFonts w:ascii="Cambria Math" w:hAnsi="Cambria Math" w:cs="Arial"/>
            <w:szCs w:val="24"/>
            <w:lang w:val="pt-BR"/>
          </w:rPr>
          <m:t>(</m:t>
        </m:r>
        <m:f>
          <m:fPr>
            <m:ctrlPr>
              <w:rPr>
                <w:rFonts w:ascii="Cambria Math" w:hAnsi="Cambria Math" w:cs="Arial"/>
                <w:bCs/>
                <w:szCs w:val="24"/>
                <w:lang w:val="pt-BR"/>
              </w:rPr>
            </m:ctrlPr>
          </m:fPr>
          <m:num>
            <m:r>
              <w:rPr>
                <w:rFonts w:ascii="Cambria Math" w:hAnsi="Cambria Math" w:cs="Arial"/>
                <w:szCs w:val="24"/>
                <w:lang w:val="pt-BR"/>
              </w:rPr>
              <m:t>Vm</m:t>
            </m:r>
          </m:num>
          <m:den>
            <m:r>
              <m:rPr>
                <m:sty m:val="p"/>
              </m:rPr>
              <w:rPr>
                <w:rFonts w:ascii="Cambria Math" w:hAnsi="Cambria Math" w:cs="Arial"/>
                <w:szCs w:val="24"/>
                <w:lang w:val="pt-BR"/>
              </w:rPr>
              <m:t>Ve</m:t>
            </m:r>
          </m:den>
        </m:f>
        <m:r>
          <m:rPr>
            <m:sty m:val="p"/>
          </m:rPr>
          <w:rPr>
            <w:rFonts w:ascii="Cambria Math" w:hAnsi="Cambria Math" w:cs="Arial"/>
            <w:szCs w:val="24"/>
            <w:lang w:val="pt-BR"/>
          </w:rPr>
          <m:t>)</m:t>
        </m:r>
      </m:oMath>
      <w:r w:rsidR="00D75D13" w:rsidRPr="001D6822">
        <w:rPr>
          <w:rFonts w:cs="Arial"/>
          <w:bCs/>
          <w:szCs w:val="24"/>
          <w:lang w:val="pt-BR"/>
        </w:rPr>
        <w:t xml:space="preserve"> na produção de óleo de 95%;</w:t>
      </w:r>
    </w:p>
    <w:p w14:paraId="34B1246A" w14:textId="2BE99714" w:rsidR="00D75D13" w:rsidRPr="001D6822" w:rsidRDefault="00044CEC" w:rsidP="00D75D13">
      <w:pPr>
        <w:pStyle w:val="TextoPadro"/>
        <w:spacing w:before="360"/>
        <w:ind w:left="0" w:firstLine="0"/>
        <w:rPr>
          <w:rFonts w:cs="Arial"/>
          <w:bCs/>
          <w:szCs w:val="24"/>
          <w:lang w:val="pt-BR"/>
        </w:rPr>
      </w:pPr>
      <w:r>
        <w:rPr>
          <w:rFonts w:cs="Arial"/>
          <w:bCs/>
          <w:szCs w:val="24"/>
          <w:lang w:val="pt-BR"/>
        </w:rPr>
        <w:t>5</w:t>
      </w:r>
      <w:r w:rsidR="00D75D13" w:rsidRPr="001D6822">
        <w:rPr>
          <w:rFonts w:cs="Arial"/>
          <w:bCs/>
          <w:szCs w:val="24"/>
          <w:lang w:val="pt-BR"/>
        </w:rPr>
        <w:t>.3.1.2.</w:t>
      </w:r>
      <w:r w:rsidR="00D75D13" w:rsidRPr="001D6822">
        <w:rPr>
          <w:rFonts w:cs="Arial"/>
          <w:bCs/>
          <w:szCs w:val="24"/>
          <w:lang w:val="pt-BR"/>
        </w:rPr>
        <w:tab/>
        <w:t>Não ter ocorrido, nos 12 meses anteriores a cada aniversário da data de emissão da AS de Operação (conforme definida na cláusula 2.3.2</w:t>
      </w:r>
      <w:r w:rsidR="00C11E0E">
        <w:rPr>
          <w:rFonts w:cs="Arial"/>
          <w:bCs/>
          <w:szCs w:val="24"/>
          <w:lang w:val="pt-BR"/>
        </w:rPr>
        <w:t xml:space="preserve"> do CONTRATO</w:t>
      </w:r>
      <w:r w:rsidR="00D75D13" w:rsidRPr="001D6822">
        <w:rPr>
          <w:rFonts w:cs="Arial"/>
          <w:bCs/>
          <w:szCs w:val="24"/>
          <w:lang w:val="pt-BR"/>
        </w:rPr>
        <w:t>), nenhum vazamento para o mar conforme métricas do VAZO constantes no Anexo D – EXIGÊNCIAS CONTRATUAIS DE SEGURANÇA, MEIO AMBIENTE E SAÚDE (SMS).</w:t>
      </w:r>
    </w:p>
    <w:p w14:paraId="0ACED06D" w14:textId="5E05CE5B" w:rsidR="00D75D13" w:rsidRPr="001D6822" w:rsidRDefault="00044CEC" w:rsidP="00D75D13">
      <w:pPr>
        <w:pStyle w:val="TextoPadro"/>
        <w:spacing w:before="360"/>
        <w:ind w:left="0" w:firstLine="0"/>
        <w:rPr>
          <w:rFonts w:cs="Arial"/>
          <w:bCs/>
          <w:szCs w:val="24"/>
          <w:lang w:val="pt-BR"/>
        </w:rPr>
      </w:pPr>
      <w:r>
        <w:rPr>
          <w:rFonts w:cs="Arial"/>
          <w:bCs/>
          <w:szCs w:val="24"/>
          <w:lang w:val="pt-BR"/>
        </w:rPr>
        <w:t>5</w:t>
      </w:r>
      <w:r w:rsidR="00D75D13" w:rsidRPr="001D6822">
        <w:rPr>
          <w:rFonts w:cs="Arial"/>
          <w:bCs/>
          <w:szCs w:val="24"/>
          <w:lang w:val="pt-BR"/>
        </w:rPr>
        <w:t>.3.2.</w:t>
      </w:r>
      <w:r w:rsidR="00D75D13" w:rsidRPr="001D6822">
        <w:rPr>
          <w:rFonts w:cs="Arial"/>
          <w:bCs/>
          <w:szCs w:val="24"/>
          <w:lang w:val="pt-BR"/>
        </w:rPr>
        <w:tab/>
        <w:t>O valor da Remuneração por Integridade, quando aplicável, será calculado e devido a cada 12 meses por meio da seguinte fórmula:</w:t>
      </w:r>
    </w:p>
    <w:p w14:paraId="3B1E97E0" w14:textId="77777777" w:rsidR="00D75D13" w:rsidRPr="00417FB2" w:rsidRDefault="00D75D13" w:rsidP="00D75D13">
      <w:pPr>
        <w:pStyle w:val="TextoPadro"/>
        <w:spacing w:before="360"/>
        <w:ind w:left="993" w:hanging="993"/>
        <w:jc w:val="center"/>
        <w:rPr>
          <w:rFonts w:cs="Arial"/>
          <w:bCs/>
          <w:szCs w:val="24"/>
          <w:lang w:val="pt-BR"/>
        </w:rPr>
      </w:pPr>
      <w:proofErr w:type="spellStart"/>
      <w:r w:rsidRPr="00417FB2">
        <w:rPr>
          <w:rFonts w:cs="Arial"/>
          <w:bCs/>
          <w:szCs w:val="24"/>
          <w:lang w:val="pt-BR"/>
        </w:rPr>
        <w:t>RpI</w:t>
      </w:r>
      <w:proofErr w:type="spellEnd"/>
      <w:r w:rsidRPr="00417FB2">
        <w:rPr>
          <w:rFonts w:cs="Arial"/>
          <w:bCs/>
          <w:szCs w:val="24"/>
          <w:lang w:val="pt-BR"/>
        </w:rPr>
        <w:t xml:space="preserve"> = ( </w:t>
      </w:r>
      <m:oMath>
        <m:r>
          <m:rPr>
            <m:sty m:val="p"/>
          </m:rPr>
          <w:rPr>
            <w:rFonts w:ascii="Cambria Math" w:hAnsi="Cambria Math" w:cs="Arial"/>
            <w:szCs w:val="24"/>
            <w:lang w:val="pt-BR"/>
          </w:rPr>
          <m:t>(</m:t>
        </m:r>
        <m:f>
          <m:fPr>
            <m:ctrlPr>
              <w:rPr>
                <w:rFonts w:ascii="Cambria Math" w:hAnsi="Cambria Math" w:cs="Arial"/>
                <w:bCs/>
                <w:szCs w:val="24"/>
                <w:lang w:val="pt-BR"/>
              </w:rPr>
            </m:ctrlPr>
          </m:fPr>
          <m:num>
            <m:nary>
              <m:naryPr>
                <m:chr m:val="∑"/>
                <m:limLoc m:val="undOvr"/>
                <m:subHide m:val="1"/>
                <m:supHide m:val="1"/>
                <m:ctrlPr>
                  <w:rPr>
                    <w:rFonts w:ascii="Cambria Math" w:hAnsi="Cambria Math" w:cs="Arial"/>
                    <w:bCs/>
                    <w:szCs w:val="24"/>
                    <w:lang w:val="pt-BR"/>
                  </w:rPr>
                </m:ctrlPr>
              </m:naryPr>
              <m:sub/>
              <m:sup/>
              <m:e>
                <m:sSub>
                  <m:sSubPr>
                    <m:ctrlPr>
                      <w:rPr>
                        <w:rFonts w:ascii="Cambria Math" w:hAnsi="Cambria Math" w:cs="Arial"/>
                        <w:bCs/>
                        <w:szCs w:val="24"/>
                        <w:lang w:val="pt-BR"/>
                      </w:rPr>
                    </m:ctrlPr>
                  </m:sSubPr>
                  <m:e>
                    <m:r>
                      <w:rPr>
                        <w:rFonts w:ascii="Cambria Math" w:hAnsi="Cambria Math" w:cs="Arial"/>
                        <w:szCs w:val="24"/>
                        <w:lang w:val="pt-BR"/>
                      </w:rPr>
                      <m:t>V</m:t>
                    </m:r>
                  </m:e>
                  <m:sub>
                    <m:r>
                      <w:rPr>
                        <w:rFonts w:ascii="Cambria Math" w:hAnsi="Cambria Math" w:cs="Arial"/>
                        <w:szCs w:val="24"/>
                        <w:lang w:val="pt-BR"/>
                      </w:rPr>
                      <m:t>m</m:t>
                    </m:r>
                  </m:sub>
                </m:sSub>
              </m:e>
            </m:nary>
          </m:num>
          <m:den>
            <m:r>
              <m:rPr>
                <m:sty m:val="p"/>
              </m:rPr>
              <w:rPr>
                <w:rFonts w:ascii="Cambria Math" w:hAnsi="Cambria Math" w:cs="Arial"/>
                <w:szCs w:val="24"/>
                <w:lang w:val="pt-BR"/>
              </w:rPr>
              <m:t>∑</m:t>
            </m:r>
            <m:sSub>
              <m:sSubPr>
                <m:ctrlPr>
                  <w:rPr>
                    <w:rFonts w:ascii="Cambria Math" w:hAnsi="Cambria Math" w:cs="Arial"/>
                    <w:bCs/>
                    <w:szCs w:val="24"/>
                    <w:lang w:val="pt-BR"/>
                  </w:rPr>
                </m:ctrlPr>
              </m:sSubPr>
              <m:e>
                <m:r>
                  <m:rPr>
                    <m:sty m:val="p"/>
                  </m:rPr>
                  <w:rPr>
                    <w:rFonts w:ascii="Cambria Math" w:hAnsi="Cambria Math" w:cs="Arial"/>
                    <w:szCs w:val="24"/>
                    <w:lang w:val="pt-BR"/>
                  </w:rPr>
                  <m:t>V</m:t>
                </m:r>
              </m:e>
              <m:sub>
                <m:r>
                  <w:rPr>
                    <w:rFonts w:ascii="Cambria Math" w:hAnsi="Cambria Math" w:cs="Arial"/>
                    <w:szCs w:val="24"/>
                    <w:lang w:val="pt-BR"/>
                  </w:rPr>
                  <m:t>e</m:t>
                </m:r>
              </m:sub>
            </m:sSub>
          </m:den>
        </m:f>
        <m:r>
          <m:rPr>
            <m:sty m:val="p"/>
          </m:rPr>
          <w:rPr>
            <w:rFonts w:ascii="Cambria Math" w:hAnsi="Cambria Math" w:cs="Arial"/>
            <w:szCs w:val="24"/>
            <w:lang w:val="pt-BR"/>
          </w:rPr>
          <m:t>)</m:t>
        </m:r>
      </m:oMath>
      <w:r w:rsidRPr="00417FB2">
        <w:rPr>
          <w:rFonts w:cs="Arial"/>
          <w:bCs/>
          <w:szCs w:val="24"/>
          <w:lang w:val="pt-BR"/>
        </w:rPr>
        <w:t xml:space="preserve"> - 95%) * </w:t>
      </w:r>
      <w:r w:rsidRPr="001D6822">
        <w:rPr>
          <w:rFonts w:cs="Arial"/>
          <w:bCs/>
          <w:szCs w:val="24"/>
          <w:lang w:val="pt-BR"/>
        </w:rPr>
        <w:t>10/3</w:t>
      </w:r>
      <w:r w:rsidRPr="00417FB2">
        <w:rPr>
          <w:rFonts w:cs="Arial"/>
          <w:bCs/>
          <w:szCs w:val="24"/>
          <w:lang w:val="pt-BR"/>
        </w:rPr>
        <w:t xml:space="preserve"> * REC</w:t>
      </w:r>
      <w:r w:rsidRPr="001D6822">
        <w:rPr>
          <w:rFonts w:cs="Arial"/>
          <w:bCs/>
          <w:szCs w:val="24"/>
          <w:lang w:val="pt-BR"/>
        </w:rPr>
        <w:t xml:space="preserve">12meses </w:t>
      </w:r>
      <w:r w:rsidRPr="00417FB2">
        <w:rPr>
          <w:rFonts w:cs="Arial"/>
          <w:bCs/>
          <w:szCs w:val="24"/>
          <w:lang w:val="pt-BR"/>
        </w:rPr>
        <w:t>* Taxa Diária (REF 101)</w:t>
      </w:r>
    </w:p>
    <w:p w14:paraId="1FB541A5" w14:textId="77777777" w:rsidR="00D75D13" w:rsidRPr="00417FB2" w:rsidRDefault="00D75D13" w:rsidP="00D75D13">
      <w:pPr>
        <w:pStyle w:val="TextoPadro"/>
        <w:spacing w:before="360"/>
        <w:ind w:left="993" w:hanging="993"/>
        <w:rPr>
          <w:rFonts w:cs="Arial"/>
          <w:bCs/>
          <w:szCs w:val="24"/>
          <w:lang w:val="pt-BR"/>
        </w:rPr>
      </w:pPr>
      <w:r w:rsidRPr="00417FB2">
        <w:rPr>
          <w:rFonts w:cs="Arial"/>
          <w:bCs/>
          <w:szCs w:val="24"/>
          <w:lang w:val="pt-BR"/>
        </w:rPr>
        <w:t>Onde:</w:t>
      </w:r>
    </w:p>
    <w:p w14:paraId="07A4258C" w14:textId="77777777" w:rsidR="00D75D13" w:rsidRPr="001D6822" w:rsidRDefault="00D75D13" w:rsidP="00D75D13">
      <w:pPr>
        <w:pStyle w:val="TextoPadro"/>
        <w:spacing w:before="360"/>
        <w:ind w:left="993" w:hanging="993"/>
        <w:jc w:val="left"/>
        <w:rPr>
          <w:rFonts w:cs="Arial"/>
          <w:bCs/>
          <w:szCs w:val="24"/>
          <w:lang w:val="pt-BR"/>
        </w:rPr>
      </w:pPr>
      <w:r w:rsidRPr="001D6822">
        <w:rPr>
          <w:rFonts w:cs="Arial"/>
          <w:bCs/>
          <w:szCs w:val="24"/>
          <w:lang w:val="pt-BR"/>
        </w:rPr>
        <w:t xml:space="preserve">Somatório de </w:t>
      </w:r>
      <w:proofErr w:type="spellStart"/>
      <w:r w:rsidRPr="001D6822">
        <w:rPr>
          <w:rFonts w:cs="Arial"/>
          <w:bCs/>
          <w:szCs w:val="24"/>
          <w:lang w:val="pt-BR"/>
        </w:rPr>
        <w:t>Vm</w:t>
      </w:r>
      <w:proofErr w:type="spellEnd"/>
      <w:r w:rsidRPr="001D6822">
        <w:rPr>
          <w:rFonts w:cs="Arial"/>
          <w:bCs/>
          <w:szCs w:val="24"/>
          <w:lang w:val="pt-BR"/>
        </w:rPr>
        <w:t xml:space="preserve"> = Somatório do </w:t>
      </w:r>
      <w:proofErr w:type="spellStart"/>
      <w:r w:rsidRPr="001D6822">
        <w:rPr>
          <w:rFonts w:cs="Arial"/>
          <w:bCs/>
          <w:szCs w:val="24"/>
          <w:lang w:val="pt-BR"/>
        </w:rPr>
        <w:t>Vm</w:t>
      </w:r>
      <w:proofErr w:type="spellEnd"/>
      <w:r w:rsidRPr="001D6822">
        <w:rPr>
          <w:rFonts w:cs="Arial"/>
          <w:bCs/>
          <w:szCs w:val="24"/>
          <w:lang w:val="pt-BR"/>
        </w:rPr>
        <w:t xml:space="preserve"> diário do último ano contratual</w:t>
      </w:r>
    </w:p>
    <w:p w14:paraId="3F410DBA" w14:textId="77777777" w:rsidR="00D75D13" w:rsidRPr="001D6822" w:rsidRDefault="00D75D13" w:rsidP="00D75D13">
      <w:pPr>
        <w:pStyle w:val="TextoPadro"/>
        <w:spacing w:before="360"/>
        <w:ind w:left="993" w:hanging="993"/>
        <w:jc w:val="left"/>
        <w:rPr>
          <w:rFonts w:cs="Arial"/>
          <w:bCs/>
          <w:szCs w:val="24"/>
          <w:lang w:val="pt-BR"/>
        </w:rPr>
      </w:pPr>
      <w:r w:rsidRPr="001D6822">
        <w:rPr>
          <w:rFonts w:cs="Arial"/>
          <w:bCs/>
          <w:szCs w:val="24"/>
          <w:lang w:val="pt-BR"/>
        </w:rPr>
        <w:t xml:space="preserve">Somatório de </w:t>
      </w:r>
      <w:proofErr w:type="spellStart"/>
      <w:r w:rsidRPr="001D6822">
        <w:rPr>
          <w:rFonts w:cs="Arial"/>
          <w:bCs/>
          <w:szCs w:val="24"/>
          <w:lang w:val="pt-BR"/>
        </w:rPr>
        <w:t>Ve</w:t>
      </w:r>
      <w:proofErr w:type="spellEnd"/>
      <w:r w:rsidRPr="001D6822">
        <w:rPr>
          <w:rFonts w:cs="Arial"/>
          <w:bCs/>
          <w:szCs w:val="24"/>
          <w:lang w:val="pt-BR"/>
        </w:rPr>
        <w:t xml:space="preserve"> = Somatório do </w:t>
      </w:r>
      <w:proofErr w:type="spellStart"/>
      <w:r w:rsidRPr="001D6822">
        <w:rPr>
          <w:rFonts w:cs="Arial"/>
          <w:bCs/>
          <w:szCs w:val="24"/>
          <w:lang w:val="pt-BR"/>
        </w:rPr>
        <w:t>Ve</w:t>
      </w:r>
      <w:proofErr w:type="spellEnd"/>
      <w:r w:rsidRPr="001D6822">
        <w:rPr>
          <w:rFonts w:cs="Arial"/>
          <w:bCs/>
          <w:szCs w:val="24"/>
          <w:lang w:val="pt-BR"/>
        </w:rPr>
        <w:t xml:space="preserve"> diário do último ano contratual</w:t>
      </w:r>
    </w:p>
    <w:p w14:paraId="3DB8764E" w14:textId="77777777" w:rsidR="00D75D13" w:rsidRPr="00417FB2" w:rsidRDefault="00D75D13" w:rsidP="00D75D13">
      <w:pPr>
        <w:pStyle w:val="TextoPadro"/>
        <w:spacing w:before="360"/>
        <w:ind w:left="993" w:hanging="993"/>
        <w:jc w:val="left"/>
        <w:rPr>
          <w:rFonts w:cs="Arial"/>
          <w:bCs/>
          <w:szCs w:val="24"/>
          <w:lang w:val="pt-BR"/>
        </w:rPr>
      </w:pPr>
      <m:oMath>
        <m:r>
          <m:rPr>
            <m:sty m:val="p"/>
          </m:rPr>
          <w:rPr>
            <w:rFonts w:ascii="Cambria Math" w:hAnsi="Cambria Math" w:cs="Arial"/>
            <w:szCs w:val="24"/>
            <w:lang w:val="pt-BR"/>
          </w:rPr>
          <m:t>(</m:t>
        </m:r>
        <m:f>
          <m:fPr>
            <m:ctrlPr>
              <w:rPr>
                <w:rFonts w:ascii="Cambria Math" w:hAnsi="Cambria Math" w:cs="Arial"/>
                <w:bCs/>
                <w:szCs w:val="24"/>
                <w:lang w:val="pt-BR"/>
              </w:rPr>
            </m:ctrlPr>
          </m:fPr>
          <m:num>
            <m:nary>
              <m:naryPr>
                <m:chr m:val="∑"/>
                <m:limLoc m:val="undOvr"/>
                <m:subHide m:val="1"/>
                <m:supHide m:val="1"/>
                <m:ctrlPr>
                  <w:rPr>
                    <w:rFonts w:ascii="Cambria Math" w:hAnsi="Cambria Math" w:cs="Arial"/>
                    <w:bCs/>
                    <w:szCs w:val="24"/>
                    <w:lang w:val="pt-BR"/>
                  </w:rPr>
                </m:ctrlPr>
              </m:naryPr>
              <m:sub/>
              <m:sup/>
              <m:e>
                <m:sSub>
                  <m:sSubPr>
                    <m:ctrlPr>
                      <w:rPr>
                        <w:rFonts w:ascii="Cambria Math" w:hAnsi="Cambria Math" w:cs="Arial"/>
                        <w:bCs/>
                        <w:szCs w:val="24"/>
                        <w:lang w:val="pt-BR"/>
                      </w:rPr>
                    </m:ctrlPr>
                  </m:sSubPr>
                  <m:e>
                    <m:r>
                      <w:rPr>
                        <w:rFonts w:ascii="Cambria Math" w:hAnsi="Cambria Math" w:cs="Arial"/>
                        <w:szCs w:val="24"/>
                        <w:lang w:val="pt-BR"/>
                      </w:rPr>
                      <m:t>V</m:t>
                    </m:r>
                  </m:e>
                  <m:sub>
                    <m:r>
                      <w:rPr>
                        <w:rFonts w:ascii="Cambria Math" w:hAnsi="Cambria Math" w:cs="Arial"/>
                        <w:szCs w:val="24"/>
                        <w:lang w:val="pt-BR"/>
                      </w:rPr>
                      <m:t>m</m:t>
                    </m:r>
                  </m:sub>
                </m:sSub>
              </m:e>
            </m:nary>
          </m:num>
          <m:den>
            <m:r>
              <m:rPr>
                <m:sty m:val="p"/>
              </m:rPr>
              <w:rPr>
                <w:rFonts w:ascii="Cambria Math" w:hAnsi="Cambria Math" w:cs="Arial"/>
                <w:szCs w:val="24"/>
                <w:lang w:val="pt-BR"/>
              </w:rPr>
              <m:t>∑</m:t>
            </m:r>
            <m:sSub>
              <m:sSubPr>
                <m:ctrlPr>
                  <w:rPr>
                    <w:rFonts w:ascii="Cambria Math" w:hAnsi="Cambria Math" w:cs="Arial"/>
                    <w:bCs/>
                    <w:szCs w:val="24"/>
                    <w:lang w:val="pt-BR"/>
                  </w:rPr>
                </m:ctrlPr>
              </m:sSubPr>
              <m:e>
                <m:r>
                  <m:rPr>
                    <m:sty m:val="p"/>
                  </m:rPr>
                  <w:rPr>
                    <w:rFonts w:ascii="Cambria Math" w:hAnsi="Cambria Math" w:cs="Arial"/>
                    <w:szCs w:val="24"/>
                    <w:lang w:val="pt-BR"/>
                  </w:rPr>
                  <m:t>V</m:t>
                </m:r>
              </m:e>
              <m:sub>
                <m:r>
                  <w:rPr>
                    <w:rFonts w:ascii="Cambria Math" w:hAnsi="Cambria Math" w:cs="Arial"/>
                    <w:szCs w:val="24"/>
                    <w:lang w:val="pt-BR"/>
                  </w:rPr>
                  <m:t>e</m:t>
                </m:r>
              </m:sub>
            </m:sSub>
          </m:den>
        </m:f>
        <m:r>
          <m:rPr>
            <m:sty m:val="p"/>
          </m:rPr>
          <w:rPr>
            <w:rFonts w:ascii="Cambria Math" w:hAnsi="Cambria Math" w:cs="Arial"/>
            <w:szCs w:val="24"/>
            <w:lang w:val="pt-BR"/>
          </w:rPr>
          <m:t>)</m:t>
        </m:r>
      </m:oMath>
      <w:r w:rsidRPr="001D6822">
        <w:rPr>
          <w:rFonts w:cs="Arial"/>
          <w:bCs/>
          <w:szCs w:val="24"/>
          <w:lang w:val="pt-BR"/>
        </w:rPr>
        <w:t xml:space="preserve"> </w:t>
      </w:r>
      <w:r w:rsidRPr="00417FB2">
        <w:rPr>
          <w:rFonts w:cs="Arial"/>
          <w:bCs/>
          <w:szCs w:val="24"/>
          <w:lang w:val="pt-BR"/>
        </w:rPr>
        <w:t>= eficiência de produção do último ano contratual</w:t>
      </w:r>
    </w:p>
    <w:p w14:paraId="689F7117" w14:textId="4CCCE44E" w:rsidR="00D75D13" w:rsidRPr="00417FB2" w:rsidRDefault="00D75D13" w:rsidP="00D75D13">
      <w:pPr>
        <w:pStyle w:val="TextoPadro"/>
        <w:spacing w:before="360"/>
        <w:ind w:left="0" w:firstLine="0"/>
        <w:rPr>
          <w:rFonts w:cs="Arial"/>
          <w:bCs/>
          <w:szCs w:val="24"/>
          <w:lang w:val="pt-BR"/>
        </w:rPr>
      </w:pPr>
      <w:r w:rsidRPr="00417FB2">
        <w:rPr>
          <w:rFonts w:cs="Arial"/>
          <w:bCs/>
          <w:szCs w:val="24"/>
          <w:lang w:val="pt-BR"/>
        </w:rPr>
        <w:t>REC</w:t>
      </w:r>
      <w:r w:rsidRPr="001D6822">
        <w:rPr>
          <w:rFonts w:cs="Arial"/>
          <w:bCs/>
          <w:szCs w:val="24"/>
          <w:lang w:val="pt-BR"/>
        </w:rPr>
        <w:t>12meses</w:t>
      </w:r>
      <w:r w:rsidRPr="00417FB2">
        <w:rPr>
          <w:rFonts w:cs="Arial"/>
          <w:bCs/>
          <w:szCs w:val="24"/>
          <w:lang w:val="pt-BR"/>
        </w:rPr>
        <w:t xml:space="preserve"> = Quantidade total de taxas diárias recebidas nos últimos 12 meses, considerando isenções (item </w:t>
      </w:r>
      <w:r w:rsidR="00044CEC">
        <w:rPr>
          <w:rFonts w:cs="Arial"/>
          <w:bCs/>
          <w:szCs w:val="24"/>
          <w:lang w:val="pt-BR"/>
        </w:rPr>
        <w:t>5</w:t>
      </w:r>
      <w:r w:rsidR="00C11E0E">
        <w:rPr>
          <w:rFonts w:cs="Arial"/>
          <w:bCs/>
          <w:szCs w:val="24"/>
          <w:lang w:val="pt-BR"/>
        </w:rPr>
        <w:t>.1</w:t>
      </w:r>
      <w:r w:rsidRPr="00417FB2">
        <w:rPr>
          <w:rFonts w:cs="Arial"/>
          <w:bCs/>
          <w:szCs w:val="24"/>
          <w:lang w:val="pt-BR"/>
        </w:rPr>
        <w:t xml:space="preserve">) e reduções (item </w:t>
      </w:r>
      <w:r w:rsidR="00044CEC">
        <w:rPr>
          <w:rFonts w:cs="Arial"/>
          <w:bCs/>
          <w:szCs w:val="24"/>
          <w:lang w:val="pt-BR"/>
        </w:rPr>
        <w:t>5</w:t>
      </w:r>
      <w:r w:rsidR="00C11E0E">
        <w:rPr>
          <w:rFonts w:cs="Arial"/>
          <w:bCs/>
          <w:szCs w:val="24"/>
          <w:lang w:val="pt-BR"/>
        </w:rPr>
        <w:t>.2</w:t>
      </w:r>
      <w:r w:rsidRPr="00417FB2">
        <w:rPr>
          <w:rFonts w:cs="Arial"/>
          <w:bCs/>
          <w:szCs w:val="24"/>
          <w:lang w:val="pt-BR"/>
        </w:rPr>
        <w:t xml:space="preserve">), mas desconsiderando eventuais recuperações de reduções de taxa (item </w:t>
      </w:r>
      <w:r w:rsidR="00044CEC">
        <w:rPr>
          <w:rFonts w:cs="Arial"/>
          <w:bCs/>
          <w:szCs w:val="24"/>
          <w:lang w:val="pt-BR"/>
        </w:rPr>
        <w:t>5</w:t>
      </w:r>
      <w:r w:rsidR="004655F6">
        <w:rPr>
          <w:rFonts w:cs="Arial"/>
          <w:bCs/>
          <w:szCs w:val="24"/>
          <w:lang w:val="pt-BR"/>
        </w:rPr>
        <w:t>.2.1.5</w:t>
      </w:r>
      <w:r w:rsidRPr="00417FB2">
        <w:rPr>
          <w:rFonts w:cs="Arial"/>
          <w:bCs/>
          <w:szCs w:val="24"/>
          <w:lang w:val="pt-BR"/>
        </w:rPr>
        <w:t>)</w:t>
      </w:r>
    </w:p>
    <w:p w14:paraId="47C268A1" w14:textId="693BF9AC" w:rsidR="00D75D13" w:rsidRPr="00417FB2" w:rsidRDefault="004764B4" w:rsidP="00D75D13">
      <w:pPr>
        <w:pStyle w:val="TextoPadro"/>
        <w:spacing w:before="360"/>
        <w:ind w:left="0" w:firstLine="0"/>
        <w:rPr>
          <w:rFonts w:cs="Arial"/>
          <w:bCs/>
          <w:szCs w:val="24"/>
          <w:lang w:val="pt-BR"/>
        </w:rPr>
      </w:pPr>
      <w:r>
        <w:rPr>
          <w:rFonts w:cs="Arial"/>
          <w:bCs/>
          <w:szCs w:val="24"/>
          <w:lang w:val="pt-BR"/>
        </w:rPr>
        <w:t>5.</w:t>
      </w:r>
      <w:r w:rsidR="00D75D13" w:rsidRPr="001D6822">
        <w:rPr>
          <w:rFonts w:cs="Arial"/>
          <w:bCs/>
          <w:szCs w:val="24"/>
          <w:lang w:val="pt-BR"/>
        </w:rPr>
        <w:t>3.2.1.</w:t>
      </w:r>
      <w:r w:rsidR="00D75D13" w:rsidRPr="001D6822">
        <w:rPr>
          <w:rFonts w:cs="Arial"/>
          <w:bCs/>
          <w:szCs w:val="24"/>
          <w:lang w:val="pt-BR"/>
        </w:rPr>
        <w:tab/>
        <w:t>Quando o produto [</w:t>
      </w:r>
      <w:proofErr w:type="spellStart"/>
      <w:r w:rsidR="00D75D13" w:rsidRPr="00417FB2">
        <w:rPr>
          <w:rFonts w:cs="Arial"/>
          <w:bCs/>
          <w:szCs w:val="24"/>
          <w:lang w:val="pt-BR"/>
        </w:rPr>
        <w:t>RpI</w:t>
      </w:r>
      <w:proofErr w:type="spellEnd"/>
      <w:r w:rsidR="00D75D13" w:rsidRPr="00417FB2">
        <w:rPr>
          <w:rFonts w:cs="Arial"/>
          <w:bCs/>
          <w:szCs w:val="24"/>
          <w:lang w:val="pt-BR"/>
        </w:rPr>
        <w:t xml:space="preserve"> = ( </w:t>
      </w:r>
      <m:oMath>
        <m:r>
          <m:rPr>
            <m:sty m:val="p"/>
          </m:rPr>
          <w:rPr>
            <w:rFonts w:ascii="Cambria Math" w:hAnsi="Cambria Math" w:cs="Arial"/>
            <w:szCs w:val="24"/>
            <w:lang w:val="pt-BR"/>
          </w:rPr>
          <m:t>(</m:t>
        </m:r>
        <m:f>
          <m:fPr>
            <m:ctrlPr>
              <w:rPr>
                <w:rFonts w:ascii="Cambria Math" w:hAnsi="Cambria Math" w:cs="Arial"/>
                <w:bCs/>
                <w:szCs w:val="24"/>
                <w:lang w:val="pt-BR"/>
              </w:rPr>
            </m:ctrlPr>
          </m:fPr>
          <m:num>
            <m:nary>
              <m:naryPr>
                <m:chr m:val="∑"/>
                <m:limLoc m:val="undOvr"/>
                <m:subHide m:val="1"/>
                <m:supHide m:val="1"/>
                <m:ctrlPr>
                  <w:rPr>
                    <w:rFonts w:ascii="Cambria Math" w:hAnsi="Cambria Math" w:cs="Arial"/>
                    <w:bCs/>
                    <w:szCs w:val="24"/>
                    <w:lang w:val="pt-BR"/>
                  </w:rPr>
                </m:ctrlPr>
              </m:naryPr>
              <m:sub/>
              <m:sup/>
              <m:e>
                <m:sSub>
                  <m:sSubPr>
                    <m:ctrlPr>
                      <w:rPr>
                        <w:rFonts w:ascii="Cambria Math" w:hAnsi="Cambria Math" w:cs="Arial"/>
                        <w:bCs/>
                        <w:szCs w:val="24"/>
                        <w:lang w:val="pt-BR"/>
                      </w:rPr>
                    </m:ctrlPr>
                  </m:sSubPr>
                  <m:e>
                    <m:r>
                      <w:rPr>
                        <w:rFonts w:ascii="Cambria Math" w:hAnsi="Cambria Math" w:cs="Arial"/>
                        <w:szCs w:val="24"/>
                        <w:lang w:val="pt-BR"/>
                      </w:rPr>
                      <m:t>V</m:t>
                    </m:r>
                  </m:e>
                  <m:sub>
                    <m:r>
                      <w:rPr>
                        <w:rFonts w:ascii="Cambria Math" w:hAnsi="Cambria Math" w:cs="Arial"/>
                        <w:szCs w:val="24"/>
                        <w:lang w:val="pt-BR"/>
                      </w:rPr>
                      <m:t>m</m:t>
                    </m:r>
                  </m:sub>
                </m:sSub>
              </m:e>
            </m:nary>
          </m:num>
          <m:den>
            <m:r>
              <m:rPr>
                <m:sty m:val="p"/>
              </m:rPr>
              <w:rPr>
                <w:rFonts w:ascii="Cambria Math" w:hAnsi="Cambria Math" w:cs="Arial"/>
                <w:szCs w:val="24"/>
                <w:lang w:val="pt-BR"/>
              </w:rPr>
              <m:t>∑</m:t>
            </m:r>
            <m:sSub>
              <m:sSubPr>
                <m:ctrlPr>
                  <w:rPr>
                    <w:rFonts w:ascii="Cambria Math" w:hAnsi="Cambria Math" w:cs="Arial"/>
                    <w:bCs/>
                    <w:szCs w:val="24"/>
                    <w:lang w:val="pt-BR"/>
                  </w:rPr>
                </m:ctrlPr>
              </m:sSubPr>
              <m:e>
                <m:r>
                  <m:rPr>
                    <m:sty m:val="p"/>
                  </m:rPr>
                  <w:rPr>
                    <w:rFonts w:ascii="Cambria Math" w:hAnsi="Cambria Math" w:cs="Arial"/>
                    <w:szCs w:val="24"/>
                    <w:lang w:val="pt-BR"/>
                  </w:rPr>
                  <m:t>V</m:t>
                </m:r>
              </m:e>
              <m:sub>
                <m:r>
                  <w:rPr>
                    <w:rFonts w:ascii="Cambria Math" w:hAnsi="Cambria Math" w:cs="Arial"/>
                    <w:szCs w:val="24"/>
                    <w:lang w:val="pt-BR"/>
                  </w:rPr>
                  <m:t>e</m:t>
                </m:r>
              </m:sub>
            </m:sSub>
          </m:den>
        </m:f>
        <m:r>
          <m:rPr>
            <m:sty m:val="p"/>
          </m:rPr>
          <w:rPr>
            <w:rFonts w:ascii="Cambria Math" w:hAnsi="Cambria Math" w:cs="Arial"/>
            <w:szCs w:val="24"/>
            <w:lang w:val="pt-BR"/>
          </w:rPr>
          <m:t>)</m:t>
        </m:r>
      </m:oMath>
      <w:r w:rsidR="00D75D13" w:rsidRPr="00417FB2">
        <w:rPr>
          <w:rFonts w:cs="Arial"/>
          <w:bCs/>
          <w:szCs w:val="24"/>
          <w:lang w:val="pt-BR"/>
        </w:rPr>
        <w:t xml:space="preserve"> - 95%) * </w:t>
      </w:r>
      <w:r w:rsidR="00D75D13" w:rsidRPr="001D6822">
        <w:rPr>
          <w:rFonts w:cs="Arial"/>
          <w:bCs/>
          <w:szCs w:val="24"/>
          <w:lang w:val="pt-BR"/>
        </w:rPr>
        <w:t>10/3</w:t>
      </w:r>
      <w:r w:rsidR="00D75D13" w:rsidRPr="00417FB2">
        <w:rPr>
          <w:rFonts w:cs="Arial"/>
          <w:bCs/>
          <w:szCs w:val="24"/>
          <w:lang w:val="pt-BR"/>
        </w:rPr>
        <w:t xml:space="preserve">] for superior a </w:t>
      </w:r>
      <w:r w:rsidR="00D75D13" w:rsidRPr="001D6822">
        <w:rPr>
          <w:rFonts w:cs="Arial"/>
          <w:bCs/>
          <w:szCs w:val="24"/>
          <w:lang w:val="pt-BR"/>
        </w:rPr>
        <w:t>10%</w:t>
      </w:r>
      <w:r w:rsidR="00D75D13" w:rsidRPr="00417FB2">
        <w:rPr>
          <w:rFonts w:cs="Arial"/>
          <w:bCs/>
          <w:szCs w:val="24"/>
          <w:lang w:val="pt-BR"/>
        </w:rPr>
        <w:t xml:space="preserve">, o mesmo deverá ser substituído pelo valor </w:t>
      </w:r>
      <w:r w:rsidR="00D75D13" w:rsidRPr="001D6822">
        <w:rPr>
          <w:rFonts w:cs="Arial"/>
          <w:bCs/>
          <w:szCs w:val="24"/>
          <w:lang w:val="pt-BR"/>
        </w:rPr>
        <w:t>10%</w:t>
      </w:r>
      <w:r w:rsidR="00D75D13" w:rsidRPr="00417FB2">
        <w:rPr>
          <w:rFonts w:cs="Arial"/>
          <w:bCs/>
          <w:szCs w:val="24"/>
          <w:lang w:val="pt-BR"/>
        </w:rPr>
        <w:t>.</w:t>
      </w:r>
    </w:p>
    <w:p w14:paraId="0834CA33" w14:textId="6388FECE" w:rsidR="00D75D13" w:rsidRPr="00417FB2" w:rsidRDefault="004764B4" w:rsidP="00D75D13">
      <w:pPr>
        <w:pStyle w:val="TextoPadro"/>
        <w:spacing w:before="360"/>
        <w:ind w:left="0" w:firstLine="0"/>
        <w:rPr>
          <w:rFonts w:cs="Arial"/>
          <w:bCs/>
          <w:szCs w:val="24"/>
          <w:lang w:val="pt-BR"/>
        </w:rPr>
      </w:pPr>
      <w:r>
        <w:rPr>
          <w:rFonts w:cs="Arial"/>
          <w:bCs/>
          <w:szCs w:val="24"/>
          <w:lang w:val="pt-BR"/>
        </w:rPr>
        <w:lastRenderedPageBreak/>
        <w:t>5</w:t>
      </w:r>
      <w:r w:rsidR="00D75D13" w:rsidRPr="001D6822">
        <w:rPr>
          <w:rFonts w:cs="Arial"/>
          <w:bCs/>
          <w:szCs w:val="24"/>
          <w:lang w:val="pt-BR"/>
        </w:rPr>
        <w:t>.3.3. A Remuneração por Integridade não é aplicável aos períodos de pré-operação e operação assistida.</w:t>
      </w:r>
    </w:p>
    <w:p w14:paraId="3E49AF1A" w14:textId="7C82D77A" w:rsidR="001F7320" w:rsidRPr="00B00D03" w:rsidRDefault="001F7320" w:rsidP="002F0873">
      <w:pPr>
        <w:pStyle w:val="TextoPadro"/>
        <w:spacing w:before="0" w:after="240"/>
        <w:ind w:left="0" w:firstLine="0"/>
        <w:rPr>
          <w:rFonts w:cs="Arial"/>
          <w:szCs w:val="24"/>
          <w:lang w:val="pt-BR"/>
        </w:rPr>
      </w:pPr>
    </w:p>
    <w:p w14:paraId="4A7AD8DD" w14:textId="4528B09A" w:rsidR="001F7320" w:rsidRDefault="004764B4" w:rsidP="00472C12">
      <w:pPr>
        <w:pStyle w:val="TextoPadro"/>
        <w:spacing w:before="0" w:after="240"/>
        <w:ind w:left="0" w:firstLine="0"/>
        <w:rPr>
          <w:rFonts w:cs="Arial"/>
          <w:b/>
          <w:bCs/>
          <w:szCs w:val="24"/>
          <w:lang w:val="pt-BR"/>
        </w:rPr>
      </w:pPr>
      <w:r>
        <w:rPr>
          <w:rFonts w:cs="Arial"/>
          <w:b/>
          <w:bCs/>
          <w:szCs w:val="24"/>
          <w:lang w:val="pt-BR"/>
        </w:rPr>
        <w:t>5</w:t>
      </w:r>
      <w:r w:rsidR="00FE51F8" w:rsidRPr="00B00D03">
        <w:rPr>
          <w:rFonts w:cs="Arial"/>
          <w:b/>
          <w:bCs/>
          <w:szCs w:val="24"/>
          <w:lang w:val="pt-BR"/>
        </w:rPr>
        <w:t xml:space="preserve">.4 </w:t>
      </w:r>
      <w:r w:rsidR="00E66970">
        <w:rPr>
          <w:rFonts w:cs="Arial"/>
          <w:b/>
          <w:bCs/>
          <w:szCs w:val="24"/>
          <w:lang w:val="pt-BR"/>
        </w:rPr>
        <w:t>PARADAS PROGRAMADAS</w:t>
      </w:r>
    </w:p>
    <w:p w14:paraId="0ABF6923" w14:textId="75D79C34" w:rsidR="00FE51F8" w:rsidRPr="00F97B62" w:rsidRDefault="004764B4" w:rsidP="00472C12">
      <w:pPr>
        <w:pStyle w:val="TextoPadro"/>
        <w:spacing w:before="0" w:after="240"/>
        <w:ind w:left="0" w:firstLine="0"/>
        <w:rPr>
          <w:rFonts w:cs="Arial"/>
          <w:bCs/>
          <w:szCs w:val="24"/>
          <w:lang w:val="pt-BR"/>
        </w:rPr>
      </w:pPr>
      <w:r>
        <w:rPr>
          <w:rFonts w:cs="Arial"/>
          <w:bCs/>
          <w:szCs w:val="24"/>
          <w:lang w:val="pt-BR"/>
        </w:rPr>
        <w:t>5</w:t>
      </w:r>
      <w:r w:rsidR="00E66970" w:rsidRPr="00F97B62">
        <w:rPr>
          <w:rFonts w:cs="Arial"/>
          <w:bCs/>
          <w:szCs w:val="24"/>
          <w:lang w:val="pt-BR"/>
        </w:rPr>
        <w:t xml:space="preserve">.4.1. </w:t>
      </w:r>
      <w:r w:rsidR="00F97B62">
        <w:rPr>
          <w:rFonts w:cs="Arial"/>
          <w:bCs/>
          <w:szCs w:val="24"/>
          <w:lang w:val="pt-BR"/>
        </w:rPr>
        <w:tab/>
      </w:r>
      <w:r w:rsidR="00FE51F8" w:rsidRPr="00F97B62">
        <w:rPr>
          <w:rFonts w:cs="Arial"/>
          <w:bCs/>
          <w:szCs w:val="24"/>
          <w:lang w:val="pt-BR"/>
        </w:rPr>
        <w:t xml:space="preserve"> </w:t>
      </w:r>
      <w:r w:rsidR="00FD2FB9" w:rsidRPr="00FD2FB9">
        <w:rPr>
          <w:rFonts w:cs="Arial"/>
          <w:bCs/>
          <w:szCs w:val="24"/>
          <w:lang w:val="pt-BR"/>
        </w:rPr>
        <w:t xml:space="preserve">Ao início de cada ano contratual (com exceção do 1º ano e dos últimos 6 meses) contados a partir da Autorização de Serviços (AS) de Operação, será concedida a franquia de 360 </w:t>
      </w:r>
      <w:proofErr w:type="gramStart"/>
      <w:r w:rsidR="00FD2FB9" w:rsidRPr="00FD2FB9">
        <w:rPr>
          <w:rFonts w:cs="Arial"/>
          <w:bCs/>
          <w:szCs w:val="24"/>
          <w:lang w:val="pt-BR"/>
        </w:rPr>
        <w:t>horas  para</w:t>
      </w:r>
      <w:proofErr w:type="gramEnd"/>
      <w:r w:rsidR="00FD2FB9" w:rsidRPr="00FD2FB9">
        <w:rPr>
          <w:rFonts w:cs="Arial"/>
          <w:bCs/>
          <w:szCs w:val="24"/>
          <w:lang w:val="pt-BR"/>
        </w:rPr>
        <w:t xml:space="preserve"> paradas total programadas de produção com objetivo de manutenção, inspeção e reparo dos equipamentos da UNIDADE.  A franquia poderá ser acumulada bianualmente, ficando limitada a 720 horas. Durante o período de manutenção programada a CONTRATADA será remunerada pela Taxa de Operação (REF 101), integralmente, desde que não exceda a franquia.</w:t>
      </w:r>
    </w:p>
    <w:p w14:paraId="6C3121C1" w14:textId="24CE121E" w:rsidR="00FE51F8" w:rsidRPr="00F97B62" w:rsidRDefault="005163F4" w:rsidP="00472C12">
      <w:pPr>
        <w:pStyle w:val="TextoPadro"/>
        <w:spacing w:before="0" w:after="240"/>
        <w:ind w:left="0" w:firstLine="0"/>
        <w:rPr>
          <w:rFonts w:cs="Arial"/>
          <w:bCs/>
          <w:szCs w:val="24"/>
          <w:lang w:val="pt-BR"/>
        </w:rPr>
      </w:pPr>
      <w:r>
        <w:rPr>
          <w:rFonts w:cs="Arial"/>
          <w:bCs/>
          <w:szCs w:val="24"/>
          <w:lang w:val="pt-BR"/>
        </w:rPr>
        <w:t>5</w:t>
      </w:r>
      <w:r w:rsidR="00E66970" w:rsidRPr="00F97B62">
        <w:rPr>
          <w:rFonts w:cs="Arial"/>
          <w:bCs/>
          <w:szCs w:val="24"/>
          <w:lang w:val="pt-BR"/>
        </w:rPr>
        <w:t xml:space="preserve">.4.2. </w:t>
      </w:r>
      <w:r w:rsidR="00F97B62">
        <w:rPr>
          <w:rFonts w:cs="Arial"/>
          <w:bCs/>
          <w:szCs w:val="24"/>
          <w:lang w:val="pt-BR"/>
        </w:rPr>
        <w:tab/>
      </w:r>
      <w:r w:rsidR="00FE51F8" w:rsidRPr="00F97B62">
        <w:rPr>
          <w:rFonts w:cs="Arial"/>
          <w:bCs/>
          <w:szCs w:val="24"/>
          <w:lang w:val="pt-BR"/>
        </w:rPr>
        <w:t>As paradas programadas devem ser negociadas e aprovadas pela PETROBRAS.</w:t>
      </w:r>
    </w:p>
    <w:p w14:paraId="07AF0406" w14:textId="0FC6F918" w:rsidR="00FE51F8" w:rsidRPr="00F97B62" w:rsidRDefault="005163F4" w:rsidP="00472C12">
      <w:pPr>
        <w:pStyle w:val="TextoPadro"/>
        <w:spacing w:before="0" w:after="240"/>
        <w:ind w:left="0" w:firstLine="0"/>
        <w:rPr>
          <w:rFonts w:cs="Arial"/>
          <w:bCs/>
          <w:szCs w:val="24"/>
          <w:lang w:val="pt-BR"/>
        </w:rPr>
      </w:pPr>
      <w:r>
        <w:rPr>
          <w:rFonts w:cs="Arial"/>
          <w:bCs/>
          <w:szCs w:val="24"/>
          <w:lang w:val="pt-BR"/>
        </w:rPr>
        <w:t>5</w:t>
      </w:r>
      <w:r w:rsidR="00E66970" w:rsidRPr="00F97B62">
        <w:rPr>
          <w:rFonts w:cs="Arial"/>
          <w:bCs/>
          <w:szCs w:val="24"/>
          <w:lang w:val="pt-BR"/>
        </w:rPr>
        <w:t xml:space="preserve">.4.3. </w:t>
      </w:r>
      <w:r w:rsidR="00F97B62">
        <w:rPr>
          <w:rFonts w:cs="Arial"/>
          <w:bCs/>
          <w:szCs w:val="24"/>
          <w:lang w:val="pt-BR"/>
        </w:rPr>
        <w:tab/>
      </w:r>
      <w:r w:rsidR="00FE51F8" w:rsidRPr="00F97B62">
        <w:rPr>
          <w:rFonts w:cs="Arial"/>
          <w:bCs/>
          <w:szCs w:val="24"/>
          <w:lang w:val="pt-BR"/>
        </w:rPr>
        <w:t xml:space="preserve">A franquia </w:t>
      </w:r>
      <w:r w:rsidR="00B86941">
        <w:rPr>
          <w:rFonts w:cs="Arial"/>
          <w:bCs/>
          <w:szCs w:val="24"/>
          <w:lang w:val="pt-BR"/>
        </w:rPr>
        <w:t xml:space="preserve">prevista no item </w:t>
      </w:r>
      <w:r>
        <w:rPr>
          <w:rFonts w:cs="Arial"/>
          <w:bCs/>
          <w:szCs w:val="24"/>
          <w:lang w:val="pt-BR"/>
        </w:rPr>
        <w:t>5</w:t>
      </w:r>
      <w:r w:rsidR="00B86941">
        <w:rPr>
          <w:rFonts w:cs="Arial"/>
          <w:bCs/>
          <w:szCs w:val="24"/>
          <w:lang w:val="pt-BR"/>
        </w:rPr>
        <w:t xml:space="preserve">.4.1 </w:t>
      </w:r>
      <w:r w:rsidR="00FE51F8" w:rsidRPr="00F97B62">
        <w:rPr>
          <w:rFonts w:cs="Arial"/>
          <w:bCs/>
          <w:szCs w:val="24"/>
          <w:lang w:val="pt-BR"/>
        </w:rPr>
        <w:t>para manutenção</w:t>
      </w:r>
      <w:r w:rsidR="00E66970" w:rsidRPr="00F97B62">
        <w:rPr>
          <w:rFonts w:cs="Arial"/>
          <w:bCs/>
          <w:szCs w:val="24"/>
          <w:lang w:val="pt-BR"/>
        </w:rPr>
        <w:t>, inspeção</w:t>
      </w:r>
      <w:r w:rsidR="00FE51F8" w:rsidRPr="00F97B62">
        <w:rPr>
          <w:rFonts w:cs="Arial"/>
          <w:bCs/>
          <w:szCs w:val="24"/>
          <w:lang w:val="pt-BR"/>
        </w:rPr>
        <w:t xml:space="preserve"> e reparo dos equipamentos da UNIDADE inicia após a parada total da produção. </w:t>
      </w:r>
    </w:p>
    <w:p w14:paraId="2BC39361" w14:textId="6CDA7B60" w:rsidR="00FE51F8" w:rsidRPr="00F97B62" w:rsidRDefault="005163F4" w:rsidP="00472C12">
      <w:pPr>
        <w:pStyle w:val="TextoPadro"/>
        <w:spacing w:before="0" w:after="240"/>
        <w:ind w:left="0" w:firstLine="0"/>
        <w:rPr>
          <w:rFonts w:cs="Arial"/>
          <w:bCs/>
          <w:szCs w:val="24"/>
          <w:lang w:val="pt-BR"/>
        </w:rPr>
      </w:pPr>
      <w:r>
        <w:rPr>
          <w:rFonts w:cs="Arial"/>
          <w:bCs/>
          <w:szCs w:val="24"/>
          <w:lang w:val="pt-BR"/>
        </w:rPr>
        <w:t>5</w:t>
      </w:r>
      <w:r w:rsidR="00E66970" w:rsidRPr="00F97B62">
        <w:rPr>
          <w:rFonts w:cs="Arial"/>
          <w:bCs/>
          <w:szCs w:val="24"/>
          <w:lang w:val="pt-BR"/>
        </w:rPr>
        <w:t>.4.3.1.</w:t>
      </w:r>
      <w:r w:rsidR="00FE51F8" w:rsidRPr="00F97B62">
        <w:rPr>
          <w:rFonts w:cs="Arial"/>
          <w:bCs/>
          <w:szCs w:val="24"/>
          <w:lang w:val="pt-BR"/>
        </w:rPr>
        <w:t>O tempo decorrido (Δt1) entre o início do fechamento da válvula “</w:t>
      </w:r>
      <w:proofErr w:type="spellStart"/>
      <w:r w:rsidR="00FE51F8" w:rsidRPr="00F97B62">
        <w:rPr>
          <w:rFonts w:cs="Arial"/>
          <w:bCs/>
          <w:szCs w:val="24"/>
          <w:lang w:val="pt-BR"/>
        </w:rPr>
        <w:t>choke</w:t>
      </w:r>
      <w:proofErr w:type="spellEnd"/>
      <w:r w:rsidR="00FE51F8" w:rsidRPr="00F97B62">
        <w:rPr>
          <w:rFonts w:cs="Arial"/>
          <w:bCs/>
          <w:szCs w:val="24"/>
          <w:lang w:val="pt-BR"/>
        </w:rPr>
        <w:t>” do primeiro poço produtor e a parada total da produção não está incluído nessa franquia.</w:t>
      </w:r>
    </w:p>
    <w:p w14:paraId="71A7B47D" w14:textId="250F406D" w:rsidR="00FE51F8" w:rsidRPr="00F97B62" w:rsidRDefault="005163F4" w:rsidP="00472C12">
      <w:pPr>
        <w:pStyle w:val="TextoPadro"/>
        <w:spacing w:before="0" w:after="240"/>
        <w:ind w:left="0" w:firstLine="0"/>
        <w:rPr>
          <w:rFonts w:cs="Arial"/>
          <w:bCs/>
          <w:szCs w:val="24"/>
          <w:lang w:val="pt-BR"/>
        </w:rPr>
      </w:pPr>
      <w:r>
        <w:rPr>
          <w:rFonts w:cs="Arial"/>
          <w:bCs/>
          <w:szCs w:val="24"/>
          <w:lang w:val="pt-BR"/>
        </w:rPr>
        <w:t>5</w:t>
      </w:r>
      <w:r w:rsidR="00E66970" w:rsidRPr="00F97B62">
        <w:rPr>
          <w:rFonts w:cs="Arial"/>
          <w:bCs/>
          <w:szCs w:val="24"/>
          <w:lang w:val="pt-BR"/>
        </w:rPr>
        <w:t>.4.3.2.</w:t>
      </w:r>
      <w:r>
        <w:rPr>
          <w:rFonts w:cs="Arial"/>
          <w:bCs/>
          <w:szCs w:val="24"/>
          <w:lang w:val="pt-BR"/>
        </w:rPr>
        <w:t xml:space="preserve"> </w:t>
      </w:r>
      <w:r w:rsidR="00FE51F8" w:rsidRPr="00F97B62">
        <w:rPr>
          <w:rFonts w:cs="Arial"/>
          <w:bCs/>
          <w:szCs w:val="24"/>
          <w:lang w:val="pt-BR"/>
        </w:rPr>
        <w:t xml:space="preserve">A franquia </w:t>
      </w:r>
      <w:r w:rsidR="00B71D92">
        <w:rPr>
          <w:rFonts w:cs="Arial"/>
          <w:bCs/>
          <w:szCs w:val="24"/>
          <w:lang w:val="pt-BR"/>
        </w:rPr>
        <w:t xml:space="preserve">prevista no item </w:t>
      </w:r>
      <w:r>
        <w:rPr>
          <w:rFonts w:cs="Arial"/>
          <w:bCs/>
          <w:szCs w:val="24"/>
          <w:lang w:val="pt-BR"/>
        </w:rPr>
        <w:t>5</w:t>
      </w:r>
      <w:r w:rsidR="00B71D92">
        <w:rPr>
          <w:rFonts w:cs="Arial"/>
          <w:bCs/>
          <w:szCs w:val="24"/>
          <w:lang w:val="pt-BR"/>
        </w:rPr>
        <w:t xml:space="preserve">.4.1 </w:t>
      </w:r>
      <w:r w:rsidR="00FE51F8" w:rsidRPr="00F97B62">
        <w:rPr>
          <w:rFonts w:cs="Arial"/>
          <w:bCs/>
          <w:szCs w:val="24"/>
          <w:lang w:val="pt-BR"/>
        </w:rPr>
        <w:t>para manutenção preventiva planejada e reparo planejado dos equipamentos da UNIDADE termina após o início da abertura da válvula “</w:t>
      </w:r>
      <w:proofErr w:type="spellStart"/>
      <w:r w:rsidR="00FE51F8" w:rsidRPr="00F97B62">
        <w:rPr>
          <w:rFonts w:cs="Arial"/>
          <w:bCs/>
          <w:szCs w:val="24"/>
          <w:lang w:val="pt-BR"/>
        </w:rPr>
        <w:t>choke</w:t>
      </w:r>
      <w:proofErr w:type="spellEnd"/>
      <w:r w:rsidR="00FE51F8" w:rsidRPr="00F97B62">
        <w:rPr>
          <w:rFonts w:cs="Arial"/>
          <w:bCs/>
          <w:szCs w:val="24"/>
          <w:lang w:val="pt-BR"/>
        </w:rPr>
        <w:t xml:space="preserve">” do primeiro poço que se recoloca em produção. </w:t>
      </w:r>
    </w:p>
    <w:p w14:paraId="7FD60BA1" w14:textId="552761F3" w:rsidR="00FE51F8" w:rsidRPr="00F97B62" w:rsidRDefault="005163F4" w:rsidP="00472C12">
      <w:pPr>
        <w:pStyle w:val="TextoPadro"/>
        <w:spacing w:before="0" w:after="240"/>
        <w:ind w:left="0" w:firstLine="0"/>
        <w:rPr>
          <w:rFonts w:cs="Arial"/>
          <w:bCs/>
          <w:szCs w:val="24"/>
          <w:lang w:val="pt-BR"/>
        </w:rPr>
      </w:pPr>
      <w:r>
        <w:rPr>
          <w:rFonts w:cs="Arial"/>
          <w:bCs/>
          <w:szCs w:val="24"/>
          <w:lang w:val="pt-BR"/>
        </w:rPr>
        <w:t>5</w:t>
      </w:r>
      <w:r w:rsidR="00E66970" w:rsidRPr="00F97B62">
        <w:rPr>
          <w:rFonts w:cs="Arial"/>
          <w:bCs/>
          <w:szCs w:val="24"/>
          <w:lang w:val="pt-BR"/>
        </w:rPr>
        <w:t>.4.3.3.</w:t>
      </w:r>
      <w:r>
        <w:rPr>
          <w:rFonts w:cs="Arial"/>
          <w:bCs/>
          <w:szCs w:val="24"/>
          <w:lang w:val="pt-BR"/>
        </w:rPr>
        <w:t xml:space="preserve"> </w:t>
      </w:r>
      <w:r w:rsidR="00FE51F8" w:rsidRPr="00F97B62">
        <w:rPr>
          <w:rFonts w:cs="Arial"/>
          <w:bCs/>
          <w:szCs w:val="24"/>
          <w:lang w:val="pt-BR"/>
        </w:rPr>
        <w:t>O tempo decorrido (Δt2) entre o início da abertura da válvula “</w:t>
      </w:r>
      <w:proofErr w:type="spellStart"/>
      <w:r w:rsidR="00FE51F8" w:rsidRPr="00F97B62">
        <w:rPr>
          <w:rFonts w:cs="Arial"/>
          <w:bCs/>
          <w:szCs w:val="24"/>
          <w:lang w:val="pt-BR"/>
        </w:rPr>
        <w:t>choke</w:t>
      </w:r>
      <w:proofErr w:type="spellEnd"/>
      <w:r w:rsidR="00FE51F8" w:rsidRPr="00F97B62">
        <w:rPr>
          <w:rFonts w:cs="Arial"/>
          <w:bCs/>
          <w:szCs w:val="24"/>
          <w:lang w:val="pt-BR"/>
        </w:rPr>
        <w:t>” do primeiro poço que se recoloca em produção até o retorno do último sistema de compressão de gás (reinjeção/exportação) da planta não está incluído nessa franquia.</w:t>
      </w:r>
    </w:p>
    <w:p w14:paraId="2B1F528D" w14:textId="62E584A3" w:rsidR="00E66970" w:rsidRPr="00F97B62" w:rsidRDefault="005163F4" w:rsidP="00472C12">
      <w:pPr>
        <w:pStyle w:val="TextoPadro"/>
        <w:spacing w:before="0" w:after="240"/>
        <w:ind w:left="0" w:firstLine="0"/>
        <w:rPr>
          <w:szCs w:val="24"/>
          <w:lang w:val="pt-BR"/>
        </w:rPr>
      </w:pPr>
      <w:r>
        <w:rPr>
          <w:rFonts w:cs="Arial"/>
          <w:bCs/>
          <w:szCs w:val="24"/>
          <w:lang w:val="pt-BR"/>
        </w:rPr>
        <w:t>5</w:t>
      </w:r>
      <w:r w:rsidR="00E66970" w:rsidRPr="00F97B62">
        <w:rPr>
          <w:rFonts w:cs="Arial"/>
          <w:bCs/>
          <w:szCs w:val="24"/>
          <w:lang w:val="pt-BR"/>
        </w:rPr>
        <w:t>.4.3.4.</w:t>
      </w:r>
      <w:r>
        <w:rPr>
          <w:rFonts w:cs="Arial"/>
          <w:bCs/>
          <w:szCs w:val="24"/>
          <w:lang w:val="pt-BR"/>
        </w:rPr>
        <w:t xml:space="preserve"> </w:t>
      </w:r>
      <w:r w:rsidR="00FE51F8" w:rsidRPr="00F97B62">
        <w:rPr>
          <w:rFonts w:cs="Arial"/>
          <w:bCs/>
          <w:szCs w:val="24"/>
          <w:lang w:val="pt-BR"/>
        </w:rPr>
        <w:t xml:space="preserve">Durante os intervalos de tempo Δt1 e Δt2, para fins de cálculo da redução nas taxas diárias, conforme disposto no item </w:t>
      </w:r>
      <w:r>
        <w:rPr>
          <w:rFonts w:cs="Arial"/>
          <w:bCs/>
          <w:szCs w:val="24"/>
          <w:lang w:val="pt-BR"/>
        </w:rPr>
        <w:t>5</w:t>
      </w:r>
      <w:r w:rsidR="00FE51F8" w:rsidRPr="00F97B62">
        <w:rPr>
          <w:rFonts w:cs="Arial"/>
          <w:bCs/>
          <w:szCs w:val="24"/>
          <w:lang w:val="pt-BR"/>
        </w:rPr>
        <w:t>.2, o volume de óleo a ser processado (</w:t>
      </w:r>
      <w:proofErr w:type="spellStart"/>
      <w:r w:rsidR="00FE51F8" w:rsidRPr="00F97B62">
        <w:rPr>
          <w:rFonts w:cs="Arial"/>
          <w:bCs/>
          <w:szCs w:val="24"/>
          <w:lang w:val="pt-BR"/>
        </w:rPr>
        <w:t>Ve</w:t>
      </w:r>
      <w:proofErr w:type="spellEnd"/>
      <w:r w:rsidR="00FE51F8" w:rsidRPr="00F97B62">
        <w:rPr>
          <w:rFonts w:cs="Arial"/>
          <w:bCs/>
          <w:szCs w:val="24"/>
          <w:lang w:val="pt-BR"/>
        </w:rPr>
        <w:t>) será redefinido pela PETROBRAS de forma a refletir os procedimentos de fechamento e abertura de poços relacionados à parada total da produção para manutenção preventiva planejada e reparo planejado dos equipamentos da UNIDADE, que inclui o pleno funcionamento dos</w:t>
      </w:r>
      <w:r w:rsidR="00FE51F8" w:rsidRPr="00F97B62">
        <w:rPr>
          <w:szCs w:val="24"/>
          <w:lang w:val="pt-BR"/>
        </w:rPr>
        <w:t xml:space="preserve"> equipamentos no </w:t>
      </w:r>
      <w:proofErr w:type="spellStart"/>
      <w:r w:rsidR="00FE51F8" w:rsidRPr="00F97B62">
        <w:rPr>
          <w:szCs w:val="24"/>
          <w:lang w:val="pt-BR"/>
        </w:rPr>
        <w:t>topside</w:t>
      </w:r>
      <w:proofErr w:type="spellEnd"/>
      <w:r w:rsidR="00FE51F8" w:rsidRPr="00F97B62">
        <w:rPr>
          <w:szCs w:val="24"/>
          <w:lang w:val="pt-BR"/>
        </w:rPr>
        <w:t xml:space="preserve"> necessários para a execução destes procedimentos.</w:t>
      </w:r>
    </w:p>
    <w:p w14:paraId="6BAEA956" w14:textId="324D4295" w:rsidR="00E66970" w:rsidRDefault="00E66970" w:rsidP="00472C12">
      <w:pPr>
        <w:pStyle w:val="TextoPadro"/>
        <w:spacing w:before="0" w:after="240"/>
        <w:ind w:left="0" w:firstLine="0"/>
        <w:rPr>
          <w:rFonts w:cs="Arial"/>
          <w:bCs/>
          <w:szCs w:val="24"/>
          <w:lang w:val="pt-BR"/>
        </w:rPr>
      </w:pPr>
    </w:p>
    <w:p w14:paraId="26A33856" w14:textId="77777777" w:rsidR="0022377D" w:rsidRPr="00B1705A" w:rsidRDefault="0022377D" w:rsidP="00B00D03">
      <w:pPr>
        <w:pStyle w:val="TextoPadro"/>
        <w:spacing w:before="0" w:after="240"/>
        <w:ind w:left="993" w:hanging="993"/>
        <w:rPr>
          <w:rFonts w:cs="Arial"/>
          <w:szCs w:val="24"/>
          <w:lang w:val="pt-BR"/>
        </w:rPr>
      </w:pPr>
      <w:r w:rsidRPr="002E3A82">
        <w:rPr>
          <w:rFonts w:cs="Arial"/>
          <w:szCs w:val="24"/>
          <w:lang w:val="pt-BR"/>
        </w:rPr>
        <w:t>(fim do ANEXO).</w:t>
      </w:r>
    </w:p>
    <w:p w14:paraId="626FA9E3" w14:textId="77777777" w:rsidR="0065251D" w:rsidRPr="007E1DC4" w:rsidRDefault="0065251D" w:rsidP="00B00D03">
      <w:pPr>
        <w:spacing w:after="240"/>
        <w:rPr>
          <w:rFonts w:ascii="Arial" w:hAnsi="Arial"/>
          <w:sz w:val="24"/>
          <w:szCs w:val="24"/>
        </w:rPr>
      </w:pPr>
    </w:p>
    <w:sectPr w:rsidR="0065251D" w:rsidRPr="007E1DC4" w:rsidSect="003604FF">
      <w:headerReference w:type="default" r:id="rId11"/>
      <w:footerReference w:type="even" r:id="rId12"/>
      <w:footerReference w:type="default" r:id="rId13"/>
      <w:footerReference w:type="first" r:id="rId14"/>
      <w:pgSz w:w="11907" w:h="16840" w:code="9"/>
      <w:pgMar w:top="1418" w:right="1418" w:bottom="1418"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70DD0" w14:textId="77777777" w:rsidR="00A530B6" w:rsidRDefault="00A530B6">
      <w:r>
        <w:separator/>
      </w:r>
    </w:p>
  </w:endnote>
  <w:endnote w:type="continuationSeparator" w:id="0">
    <w:p w14:paraId="48EDC472" w14:textId="77777777" w:rsidR="00A530B6" w:rsidRDefault="00A5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CFA3" w14:textId="3783C175" w:rsidR="00CB7B43" w:rsidRDefault="00CB7B43">
    <w:pPr>
      <w:pStyle w:val="Rodap"/>
    </w:pPr>
    <w:r>
      <w:rPr>
        <w:noProof/>
      </w:rPr>
      <mc:AlternateContent>
        <mc:Choice Requires="wps">
          <w:drawing>
            <wp:anchor distT="0" distB="0" distL="0" distR="0" simplePos="0" relativeHeight="251658242" behindDoc="0" locked="0" layoutInCell="1" allowOverlap="1" wp14:anchorId="54A16DBC" wp14:editId="4A0EE482">
              <wp:simplePos x="635" y="635"/>
              <wp:positionH relativeFrom="page">
                <wp:align>left</wp:align>
              </wp:positionH>
              <wp:positionV relativeFrom="page">
                <wp:align>bottom</wp:align>
              </wp:positionV>
              <wp:extent cx="682625" cy="323215"/>
              <wp:effectExtent l="0" t="0" r="3175" b="0"/>
              <wp:wrapNone/>
              <wp:docPr id="1118991998" name="Caixa de Texto 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374BD8AB" w14:textId="73C3F9D3" w:rsidR="00CB7B43" w:rsidRPr="00CB7B43" w:rsidRDefault="00CB7B43" w:rsidP="00CB7B43">
                          <w:pPr>
                            <w:rPr>
                              <w:rFonts w:ascii="Trebuchet MS" w:eastAsia="Trebuchet MS" w:hAnsi="Trebuchet MS" w:cs="Trebuchet MS"/>
                              <w:noProof/>
                              <w:color w:val="737373"/>
                              <w:sz w:val="18"/>
                              <w:szCs w:val="18"/>
                            </w:rPr>
                          </w:pPr>
                          <w:r w:rsidRPr="00CB7B43">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81668C3">
            <v:shapetype id="_x0000_t202" coordsize="21600,21600" o:spt="202" path="m,l,21600r21600,l21600,xe" w14:anchorId="54A16DBC">
              <v:stroke joinstyle="miter"/>
              <v:path gradientshapeok="t" o:connecttype="rect"/>
            </v:shapetype>
            <v:shape id="Caixa de Texto 2" style="position:absolute;margin-left:0;margin-top:0;width:53.75pt;height:25.45pt;z-index:251659776;visibility:visible;mso-wrap-style:none;mso-wrap-distance-left:0;mso-wrap-distance-top:0;mso-wrap-distance-right:0;mso-wrap-distance-bottom:0;mso-position-horizontal:left;mso-position-horizontal-relative:page;mso-position-vertical:bottom;mso-position-vertical-relative:page;v-text-anchor:bottom" alt="PÚBLICA"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">
              <v:textbox style="mso-fit-shape-to-text:t" inset="20pt,0,0,15pt">
                <w:txbxContent>
                  <w:p w:rsidRPr="00CB7B43" w:rsidR="00CB7B43" w:rsidP="00CB7B43" w:rsidRDefault="00CB7B43" w14:paraId="0E3B163F" w14:textId="73C3F9D3">
                    <w:pPr>
                      <w:rPr>
                        <w:rFonts w:ascii="Trebuchet MS" w:hAnsi="Trebuchet MS" w:eastAsia="Trebuchet MS" w:cs="Trebuchet MS"/>
                        <w:noProof/>
                        <w:color w:val="737373"/>
                        <w:sz w:val="18"/>
                        <w:szCs w:val="18"/>
                      </w:rPr>
                    </w:pPr>
                    <w:r w:rsidRPr="00CB7B43">
                      <w:rPr>
                        <w:rFonts w:ascii="Trebuchet MS" w:hAnsi="Trebuchet MS" w:eastAsia="Trebuchet MS" w:cs="Trebuchet MS"/>
                        <w:noProof/>
                        <w:color w:val="737373"/>
                        <w:sz w:val="18"/>
                        <w:szCs w:val="18"/>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Hlk176447727"/>
  <w:p w14:paraId="283E930F" w14:textId="02B08002" w:rsidR="00134AEA" w:rsidRPr="00C84460" w:rsidRDefault="00CB7B43" w:rsidP="00134AEA">
    <w:pPr>
      <w:pStyle w:val="Rodap"/>
      <w:tabs>
        <w:tab w:val="right" w:pos="9498"/>
      </w:tabs>
      <w:rPr>
        <w:rFonts w:ascii="Arial" w:hAnsi="Arial" w:cs="Arial"/>
        <w:bCs/>
        <w:sz w:val="18"/>
        <w:szCs w:val="22"/>
      </w:rPr>
    </w:pPr>
    <w:r>
      <w:rPr>
        <w:rFonts w:ascii="Arial" w:hAnsi="Arial" w:cs="Arial"/>
        <w:bCs/>
        <w:noProof/>
        <w:sz w:val="18"/>
        <w:szCs w:val="22"/>
      </w:rPr>
      <mc:AlternateContent>
        <mc:Choice Requires="wps">
          <w:drawing>
            <wp:anchor distT="0" distB="0" distL="0" distR="0" simplePos="0" relativeHeight="251658243" behindDoc="0" locked="0" layoutInCell="1" allowOverlap="1" wp14:anchorId="482B71D1" wp14:editId="5CF10EEB">
              <wp:simplePos x="1083365" y="9978887"/>
              <wp:positionH relativeFrom="page">
                <wp:align>left</wp:align>
              </wp:positionH>
              <wp:positionV relativeFrom="page">
                <wp:align>bottom</wp:align>
              </wp:positionV>
              <wp:extent cx="682625" cy="323215"/>
              <wp:effectExtent l="0" t="0" r="3175" b="0"/>
              <wp:wrapNone/>
              <wp:docPr id="1395458751" name="Caixa de Texto 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6041ADFB" w14:textId="52BC5ABD" w:rsidR="00CB7B43" w:rsidRPr="00CB7B43" w:rsidRDefault="00CB7B43" w:rsidP="00CB7B43">
                          <w:pPr>
                            <w:rPr>
                              <w:rFonts w:ascii="Trebuchet MS" w:eastAsia="Trebuchet MS" w:hAnsi="Trebuchet MS" w:cs="Trebuchet MS"/>
                              <w:noProof/>
                              <w:color w:val="737373"/>
                              <w:sz w:val="18"/>
                              <w:szCs w:val="18"/>
                            </w:rPr>
                          </w:pPr>
                          <w:r w:rsidRPr="00CB7B43">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BFFA22A">
            <v:shapetype id="_x0000_t202" coordsize="21600,21600" o:spt="202" path="m,l,21600r21600,l21600,xe" w14:anchorId="482B71D1">
              <v:stroke joinstyle="miter"/>
              <v:path gradientshapeok="t" o:connecttype="rect"/>
            </v:shapetype>
            <v:shape id="Caixa de Texto 3" style="position:absolute;margin-left:0;margin-top:0;width:53.75pt;height:25.45pt;z-index:251660800;visibility:visible;mso-wrap-style:none;mso-wrap-distance-left:0;mso-wrap-distance-top:0;mso-wrap-distance-right:0;mso-wrap-distance-bottom:0;mso-position-horizontal:left;mso-position-horizontal-relative:page;mso-position-vertical:bottom;mso-position-vertical-relative:page;v-text-anchor:bottom" alt="PÚBLICA"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">
              <v:textbox style="mso-fit-shape-to-text:t" inset="20pt,0,0,15pt">
                <w:txbxContent>
                  <w:p w:rsidRPr="00CB7B43" w:rsidR="00CB7B43" w:rsidP="00CB7B43" w:rsidRDefault="00CB7B43" w14:paraId="05BD9E2D" w14:textId="52BC5ABD">
                    <w:pPr>
                      <w:rPr>
                        <w:rFonts w:ascii="Trebuchet MS" w:hAnsi="Trebuchet MS" w:eastAsia="Trebuchet MS" w:cs="Trebuchet MS"/>
                        <w:noProof/>
                        <w:color w:val="737373"/>
                        <w:sz w:val="18"/>
                        <w:szCs w:val="18"/>
                      </w:rPr>
                    </w:pPr>
                    <w:r w:rsidRPr="00CB7B43">
                      <w:rPr>
                        <w:rFonts w:ascii="Trebuchet MS" w:hAnsi="Trebuchet MS" w:eastAsia="Trebuchet MS" w:cs="Trebuchet MS"/>
                        <w:noProof/>
                        <w:color w:val="737373"/>
                        <w:sz w:val="18"/>
                        <w:szCs w:val="18"/>
                      </w:rPr>
                      <w:t>PÚBLICA</w:t>
                    </w:r>
                  </w:p>
                </w:txbxContent>
              </v:textbox>
              <w10:wrap anchorx="page" anchory="page"/>
            </v:shape>
          </w:pict>
        </mc:Fallback>
      </mc:AlternateContent>
    </w:r>
    <w:r w:rsidR="00134AEA" w:rsidRPr="00C84460">
      <w:rPr>
        <w:rFonts w:ascii="Arial" w:hAnsi="Arial" w:cs="Arial"/>
        <w:bCs/>
        <w:sz w:val="18"/>
        <w:szCs w:val="22"/>
      </w:rPr>
      <w:t xml:space="preserve">Anexo </w:t>
    </w:r>
    <w:r w:rsidR="00134AEA">
      <w:rPr>
        <w:rFonts w:ascii="Arial" w:hAnsi="Arial" w:cs="Arial"/>
        <w:bCs/>
        <w:sz w:val="18"/>
        <w:szCs w:val="22"/>
      </w:rPr>
      <w:t>A.1</w:t>
    </w:r>
    <w:r w:rsidR="00134AEA" w:rsidRPr="00C84460">
      <w:rPr>
        <w:rFonts w:ascii="Arial" w:hAnsi="Arial" w:cs="Arial"/>
        <w:bCs/>
        <w:sz w:val="18"/>
        <w:szCs w:val="22"/>
      </w:rPr>
      <w:t xml:space="preserve"> – </w:t>
    </w:r>
    <w:r w:rsidR="00134AEA">
      <w:rPr>
        <w:rFonts w:ascii="Arial" w:hAnsi="Arial" w:cs="Arial"/>
        <w:bCs/>
        <w:sz w:val="18"/>
        <w:szCs w:val="22"/>
      </w:rPr>
      <w:t>A</w:t>
    </w:r>
    <w:r w:rsidR="00134AEA" w:rsidRPr="00134AEA">
      <w:rPr>
        <w:rFonts w:ascii="Arial" w:hAnsi="Arial" w:cs="Arial"/>
        <w:bCs/>
        <w:sz w:val="18"/>
        <w:szCs w:val="22"/>
      </w:rPr>
      <w:t>plicabilidade das taxas na planilha de preços unitários</w:t>
    </w:r>
  </w:p>
  <w:p w14:paraId="039C77FA" w14:textId="77777777" w:rsidR="00134AEA" w:rsidRPr="00B00D03" w:rsidRDefault="00134AEA" w:rsidP="00B00D03">
    <w:pPr>
      <w:pStyle w:val="Rodap"/>
      <w:tabs>
        <w:tab w:val="right" w:pos="9498"/>
      </w:tabs>
      <w:jc w:val="right"/>
      <w:rPr>
        <w:rFonts w:ascii="Arial" w:hAnsi="Arial" w:cs="Arial"/>
        <w:bCs/>
        <w:sz w:val="18"/>
        <w:szCs w:val="22"/>
      </w:rPr>
    </w:pPr>
    <w:r w:rsidRPr="00C84460">
      <w:rPr>
        <w:rFonts w:ascii="Arial" w:hAnsi="Arial" w:cs="Arial"/>
        <w:bCs/>
        <w:sz w:val="18"/>
        <w:szCs w:val="22"/>
      </w:rPr>
      <w:t xml:space="preserve">Página </w:t>
    </w:r>
    <w:bookmarkEnd w:id="9"/>
    <w:r w:rsidRPr="00C84460">
      <w:rPr>
        <w:rFonts w:ascii="Arial" w:hAnsi="Arial" w:cs="Arial"/>
        <w:bCs/>
        <w:sz w:val="18"/>
        <w:szCs w:val="22"/>
      </w:rPr>
      <w:fldChar w:fldCharType="begin"/>
    </w:r>
    <w:r w:rsidRPr="00C84460">
      <w:rPr>
        <w:rFonts w:ascii="Arial" w:hAnsi="Arial" w:cs="Arial"/>
        <w:bCs/>
        <w:sz w:val="18"/>
        <w:szCs w:val="22"/>
      </w:rPr>
      <w:instrText xml:space="preserve"> PAGE </w:instrText>
    </w:r>
    <w:r w:rsidRPr="00C84460">
      <w:rPr>
        <w:rFonts w:ascii="Arial" w:hAnsi="Arial" w:cs="Arial"/>
        <w:bCs/>
        <w:sz w:val="18"/>
        <w:szCs w:val="22"/>
      </w:rPr>
      <w:fldChar w:fldCharType="separate"/>
    </w:r>
    <w:r>
      <w:rPr>
        <w:rFonts w:ascii="Arial" w:hAnsi="Arial" w:cs="Arial"/>
        <w:bCs/>
        <w:sz w:val="18"/>
        <w:szCs w:val="22"/>
      </w:rPr>
      <w:t>1</w:t>
    </w:r>
    <w:r w:rsidRPr="00C84460">
      <w:rPr>
        <w:rFonts w:ascii="Arial" w:hAnsi="Arial" w:cs="Arial"/>
        <w:bCs/>
        <w:sz w:val="18"/>
        <w:szCs w:val="22"/>
      </w:rPr>
      <w:fldChar w:fldCharType="end"/>
    </w:r>
    <w:r w:rsidRPr="00C84460">
      <w:rPr>
        <w:rFonts w:ascii="Arial" w:hAnsi="Arial" w:cs="Arial"/>
        <w:bCs/>
        <w:sz w:val="18"/>
        <w:szCs w:val="22"/>
      </w:rPr>
      <w:t xml:space="preserve"> / </w:t>
    </w:r>
    <w:r w:rsidRPr="00C84460">
      <w:rPr>
        <w:rFonts w:ascii="Arial" w:hAnsi="Arial" w:cs="Arial"/>
        <w:bCs/>
        <w:sz w:val="18"/>
        <w:szCs w:val="22"/>
      </w:rPr>
      <w:fldChar w:fldCharType="begin"/>
    </w:r>
    <w:r w:rsidRPr="00C84460">
      <w:rPr>
        <w:rFonts w:ascii="Arial" w:hAnsi="Arial" w:cs="Arial"/>
        <w:bCs/>
        <w:sz w:val="18"/>
        <w:szCs w:val="22"/>
      </w:rPr>
      <w:instrText xml:space="preserve"> NUMPAGES </w:instrText>
    </w:r>
    <w:r w:rsidRPr="00C84460">
      <w:rPr>
        <w:rFonts w:ascii="Arial" w:hAnsi="Arial" w:cs="Arial"/>
        <w:bCs/>
        <w:sz w:val="18"/>
        <w:szCs w:val="22"/>
      </w:rPr>
      <w:fldChar w:fldCharType="separate"/>
    </w:r>
    <w:r>
      <w:rPr>
        <w:rFonts w:ascii="Arial" w:hAnsi="Arial" w:cs="Arial"/>
        <w:bCs/>
        <w:sz w:val="18"/>
        <w:szCs w:val="22"/>
      </w:rPr>
      <w:t>5</w:t>
    </w:r>
    <w:r w:rsidRPr="00C84460">
      <w:rPr>
        <w:rFonts w:ascii="Arial" w:hAnsi="Arial" w:cs="Arial"/>
        <w:bCs/>
        <w:sz w:val="18"/>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1A2D" w14:textId="4EAD7702" w:rsidR="00CB7B43" w:rsidRDefault="00CB7B43">
    <w:pPr>
      <w:pStyle w:val="Rodap"/>
    </w:pPr>
    <w:r>
      <w:rPr>
        <w:noProof/>
      </w:rPr>
      <mc:AlternateContent>
        <mc:Choice Requires="wps">
          <w:drawing>
            <wp:anchor distT="0" distB="0" distL="0" distR="0" simplePos="0" relativeHeight="251658241" behindDoc="0" locked="0" layoutInCell="1" allowOverlap="1" wp14:anchorId="6FBB6FCD" wp14:editId="3B4F017A">
              <wp:simplePos x="635" y="635"/>
              <wp:positionH relativeFrom="page">
                <wp:align>left</wp:align>
              </wp:positionH>
              <wp:positionV relativeFrom="page">
                <wp:align>bottom</wp:align>
              </wp:positionV>
              <wp:extent cx="682625" cy="323215"/>
              <wp:effectExtent l="0" t="0" r="3175" b="0"/>
              <wp:wrapNone/>
              <wp:docPr id="1344274687" name="Caixa de Texto 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1235F1F6" w14:textId="3A902530" w:rsidR="00CB7B43" w:rsidRPr="00CB7B43" w:rsidRDefault="00CB7B43" w:rsidP="00CB7B43">
                          <w:pPr>
                            <w:rPr>
                              <w:rFonts w:ascii="Trebuchet MS" w:eastAsia="Trebuchet MS" w:hAnsi="Trebuchet MS" w:cs="Trebuchet MS"/>
                              <w:noProof/>
                              <w:color w:val="737373"/>
                              <w:sz w:val="18"/>
                              <w:szCs w:val="18"/>
                            </w:rPr>
                          </w:pPr>
                          <w:r w:rsidRPr="00CB7B43">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CFEEBA1">
            <v:shapetype id="_x0000_t202" coordsize="21600,21600" o:spt="202" path="m,l,21600r21600,l21600,xe" w14:anchorId="6FBB6FCD">
              <v:stroke joinstyle="miter"/>
              <v:path gradientshapeok="t" o:connecttype="rect"/>
            </v:shapetype>
            <v:shape id="Caixa de Texto 1" style="position:absolute;margin-left:0;margin-top:0;width:53.75pt;height:25.45pt;z-index:251658752;visibility:visible;mso-wrap-style:none;mso-wrap-distance-left:0;mso-wrap-distance-top:0;mso-wrap-distance-right:0;mso-wrap-distance-bottom:0;mso-position-horizontal:left;mso-position-horizontal-relative:page;mso-position-vertical:bottom;mso-position-vertical-relative:page;v-text-anchor:bottom" alt="PÚBLICA"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">
              <v:textbox style="mso-fit-shape-to-text:t" inset="20pt,0,0,15pt">
                <w:txbxContent>
                  <w:p w:rsidRPr="00CB7B43" w:rsidR="00CB7B43" w:rsidP="00CB7B43" w:rsidRDefault="00CB7B43" w14:paraId="2023BC49" w14:textId="3A902530">
                    <w:pPr>
                      <w:rPr>
                        <w:rFonts w:ascii="Trebuchet MS" w:hAnsi="Trebuchet MS" w:eastAsia="Trebuchet MS" w:cs="Trebuchet MS"/>
                        <w:noProof/>
                        <w:color w:val="737373"/>
                        <w:sz w:val="18"/>
                        <w:szCs w:val="18"/>
                      </w:rPr>
                    </w:pPr>
                    <w:r w:rsidRPr="00CB7B43">
                      <w:rPr>
                        <w:rFonts w:ascii="Trebuchet MS" w:hAnsi="Trebuchet MS" w:eastAsia="Trebuchet MS" w:cs="Trebuchet MS"/>
                        <w:noProof/>
                        <w:color w:val="737373"/>
                        <w:sz w:val="18"/>
                        <w:szCs w:val="18"/>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F03B" w14:textId="77777777" w:rsidR="00A530B6" w:rsidRDefault="00A530B6">
      <w:r>
        <w:separator/>
      </w:r>
    </w:p>
  </w:footnote>
  <w:footnote w:type="continuationSeparator" w:id="0">
    <w:p w14:paraId="509C682F" w14:textId="77777777" w:rsidR="00A530B6" w:rsidRDefault="00A53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4B28" w14:textId="4F8C4DFC" w:rsidR="00C20C6E" w:rsidRDefault="00BE435B" w:rsidP="006C549F">
    <w:pPr>
      <w:pStyle w:val="Cabealho"/>
      <w:ind w:right="-1"/>
      <w:rPr>
        <w:rFonts w:ascii="Arial" w:hAnsi="Arial" w:cs="Arial"/>
        <w:b/>
        <w:bCs/>
        <w:position w:val="-6"/>
      </w:rPr>
    </w:pPr>
    <w:bookmarkStart w:id="6" w:name="_Hlk176446426"/>
    <w:bookmarkStart w:id="7" w:name="_Hlk176448344"/>
    <w:bookmarkStart w:id="8" w:name="_Hlk176448345"/>
    <w:r>
      <w:rPr>
        <w:rFonts w:ascii="Arial" w:hAnsi="Arial" w:cs="Arial"/>
        <w:b/>
        <w:bCs/>
        <w:noProof/>
        <w:position w:val="-6"/>
      </w:rPr>
      <w:drawing>
        <wp:anchor distT="0" distB="0" distL="114300" distR="114300" simplePos="0" relativeHeight="251658240" behindDoc="0" locked="0" layoutInCell="1" allowOverlap="1" wp14:anchorId="735CC689" wp14:editId="28DA08B2">
          <wp:simplePos x="0" y="0"/>
          <wp:positionH relativeFrom="column">
            <wp:posOffset>-44450</wp:posOffset>
          </wp:positionH>
          <wp:positionV relativeFrom="paragraph">
            <wp:posOffset>-50800</wp:posOffset>
          </wp:positionV>
          <wp:extent cx="2002155" cy="442595"/>
          <wp:effectExtent l="0" t="0" r="0" b="0"/>
          <wp:wrapNone/>
          <wp:docPr id="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4724" t="15961" r="4724" b="15961"/>
                  <a:stretch>
                    <a:fillRect/>
                  </a:stretch>
                </pic:blipFill>
                <pic:spPr bwMode="auto">
                  <a:xfrm>
                    <a:off x="0" y="0"/>
                    <a:ext cx="2002155" cy="442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F205C" w14:textId="77777777" w:rsidR="00C20C6E" w:rsidRDefault="00C20C6E" w:rsidP="006C549F">
    <w:pPr>
      <w:pStyle w:val="Cabealho"/>
      <w:ind w:right="-1"/>
      <w:rPr>
        <w:rFonts w:ascii="Arial" w:hAnsi="Arial" w:cs="Arial"/>
        <w:b/>
        <w:bCs/>
        <w:position w:val="-6"/>
      </w:rPr>
    </w:pPr>
  </w:p>
  <w:p w14:paraId="68B959AA" w14:textId="77777777" w:rsidR="00C20C6E" w:rsidRPr="00606892" w:rsidRDefault="00C20C6E" w:rsidP="006C549F">
    <w:pPr>
      <w:pStyle w:val="Cabealho"/>
      <w:jc w:val="center"/>
    </w:pPr>
  </w:p>
  <w:p w14:paraId="29B1AC58" w14:textId="77777777" w:rsidR="00C20C6E" w:rsidRPr="00606892" w:rsidRDefault="00C20C6E" w:rsidP="007C7DA5">
    <w:pPr>
      <w:pStyle w:val="Cabealho"/>
      <w:jc w:val="center"/>
      <w:rPr>
        <w:rFonts w:ascii="Arial" w:hAnsi="Arial"/>
        <w:b/>
      </w:rPr>
    </w:pPr>
    <w:r w:rsidRPr="00606892">
      <w:rPr>
        <w:rFonts w:ascii="Arial" w:hAnsi="Arial"/>
        <w:b/>
      </w:rPr>
      <w:t xml:space="preserve"> CONTRATO </w:t>
    </w:r>
    <w:proofErr w:type="gramStart"/>
    <w:r w:rsidRPr="00606892">
      <w:rPr>
        <w:rFonts w:ascii="Arial" w:hAnsi="Arial"/>
        <w:b/>
      </w:rPr>
      <w:t xml:space="preserve">Nº  </w:t>
    </w:r>
    <w:r w:rsidRPr="00606892">
      <w:rPr>
        <w:rFonts w:ascii="Arial" w:hAnsi="Arial"/>
        <w:b/>
        <w:highlight w:val="cyan"/>
      </w:rPr>
      <w:t>[</w:t>
    </w:r>
    <w:proofErr w:type="gramEnd"/>
    <w:r w:rsidRPr="00606892">
      <w:rPr>
        <w:rFonts w:ascii="Arial" w:hAnsi="Arial"/>
        <w:b/>
        <w:highlight w:val="cyan"/>
      </w:rPr>
      <w:t>______________________]</w:t>
    </w:r>
  </w:p>
  <w:bookmarkEnd w:id="6"/>
  <w:bookmarkEnd w:id="7"/>
  <w:bookmarkEnd w:id="8"/>
  <w:p w14:paraId="0CB2908A" w14:textId="77777777" w:rsidR="00C20C6E" w:rsidRPr="008C66B8" w:rsidRDefault="00C20C6E" w:rsidP="006C549F">
    <w:pPr>
      <w:pStyle w:val="Cabealho"/>
      <w:ind w:right="-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D57B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2C4527"/>
    <w:multiLevelType w:val="multilevel"/>
    <w:tmpl w:val="63A6390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BC35EAD"/>
    <w:multiLevelType w:val="multilevel"/>
    <w:tmpl w:val="7D4684AE"/>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6D2329E0"/>
    <w:multiLevelType w:val="multilevel"/>
    <w:tmpl w:val="4A76EDBE"/>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6E0A4270"/>
    <w:multiLevelType w:val="hybridMultilevel"/>
    <w:tmpl w:val="E14A91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07033991">
    <w:abstractNumId w:val="3"/>
  </w:num>
  <w:num w:numId="2" w16cid:durableId="1888444244">
    <w:abstractNumId w:val="2"/>
  </w:num>
  <w:num w:numId="3" w16cid:durableId="1636716420">
    <w:abstractNumId w:val="1"/>
  </w:num>
  <w:num w:numId="4" w16cid:durableId="1122530281">
    <w:abstractNumId w:val="4"/>
  </w:num>
  <w:num w:numId="5" w16cid:durableId="1242330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40"/>
    <w:rsid w:val="0000202B"/>
    <w:rsid w:val="00006B94"/>
    <w:rsid w:val="000104F1"/>
    <w:rsid w:val="00010CC1"/>
    <w:rsid w:val="00011F76"/>
    <w:rsid w:val="00013706"/>
    <w:rsid w:val="00013B44"/>
    <w:rsid w:val="000143BE"/>
    <w:rsid w:val="00014F59"/>
    <w:rsid w:val="000205A6"/>
    <w:rsid w:val="00023637"/>
    <w:rsid w:val="00034CFC"/>
    <w:rsid w:val="00043D70"/>
    <w:rsid w:val="00044100"/>
    <w:rsid w:val="00044CEC"/>
    <w:rsid w:val="0005324B"/>
    <w:rsid w:val="00056ED9"/>
    <w:rsid w:val="0006456F"/>
    <w:rsid w:val="00066BA6"/>
    <w:rsid w:val="000728F5"/>
    <w:rsid w:val="00074CE3"/>
    <w:rsid w:val="000752CF"/>
    <w:rsid w:val="00077D6E"/>
    <w:rsid w:val="00082C3B"/>
    <w:rsid w:val="00084C8F"/>
    <w:rsid w:val="000878A3"/>
    <w:rsid w:val="000A1558"/>
    <w:rsid w:val="000A64FC"/>
    <w:rsid w:val="000B6B1D"/>
    <w:rsid w:val="000D31E3"/>
    <w:rsid w:val="000E25F8"/>
    <w:rsid w:val="000E2C58"/>
    <w:rsid w:val="000E38F2"/>
    <w:rsid w:val="000E5254"/>
    <w:rsid w:val="000E600E"/>
    <w:rsid w:val="000F1787"/>
    <w:rsid w:val="000F3199"/>
    <w:rsid w:val="000F3944"/>
    <w:rsid w:val="000F48B7"/>
    <w:rsid w:val="00105A11"/>
    <w:rsid w:val="0010694E"/>
    <w:rsid w:val="00112435"/>
    <w:rsid w:val="00114CD5"/>
    <w:rsid w:val="001160DB"/>
    <w:rsid w:val="001166E2"/>
    <w:rsid w:val="001218B9"/>
    <w:rsid w:val="00124169"/>
    <w:rsid w:val="0012687F"/>
    <w:rsid w:val="00130F2F"/>
    <w:rsid w:val="0013268F"/>
    <w:rsid w:val="00134AEA"/>
    <w:rsid w:val="001465B7"/>
    <w:rsid w:val="00147D70"/>
    <w:rsid w:val="00156EC9"/>
    <w:rsid w:val="0016230D"/>
    <w:rsid w:val="00173DD1"/>
    <w:rsid w:val="00174BE1"/>
    <w:rsid w:val="00180788"/>
    <w:rsid w:val="00181789"/>
    <w:rsid w:val="001841C6"/>
    <w:rsid w:val="00184B04"/>
    <w:rsid w:val="00185CC2"/>
    <w:rsid w:val="001875AC"/>
    <w:rsid w:val="00187830"/>
    <w:rsid w:val="001922EB"/>
    <w:rsid w:val="001A13E1"/>
    <w:rsid w:val="001B0602"/>
    <w:rsid w:val="001B0AB9"/>
    <w:rsid w:val="001B139B"/>
    <w:rsid w:val="001B4C30"/>
    <w:rsid w:val="001B6689"/>
    <w:rsid w:val="001B70F2"/>
    <w:rsid w:val="001B75AB"/>
    <w:rsid w:val="001B7E08"/>
    <w:rsid w:val="001C1EDA"/>
    <w:rsid w:val="001C3AEC"/>
    <w:rsid w:val="001C4229"/>
    <w:rsid w:val="001C5A22"/>
    <w:rsid w:val="001C67BD"/>
    <w:rsid w:val="001D2115"/>
    <w:rsid w:val="001D3564"/>
    <w:rsid w:val="001D3B76"/>
    <w:rsid w:val="001D415B"/>
    <w:rsid w:val="001F259F"/>
    <w:rsid w:val="001F6985"/>
    <w:rsid w:val="001F7320"/>
    <w:rsid w:val="002054D9"/>
    <w:rsid w:val="00211568"/>
    <w:rsid w:val="00212B97"/>
    <w:rsid w:val="0022189D"/>
    <w:rsid w:val="0022377D"/>
    <w:rsid w:val="00233744"/>
    <w:rsid w:val="00240E41"/>
    <w:rsid w:val="0024121C"/>
    <w:rsid w:val="0024231D"/>
    <w:rsid w:val="002423EE"/>
    <w:rsid w:val="00242562"/>
    <w:rsid w:val="00245CE3"/>
    <w:rsid w:val="00256482"/>
    <w:rsid w:val="00260506"/>
    <w:rsid w:val="00260FA6"/>
    <w:rsid w:val="0026528B"/>
    <w:rsid w:val="002671EC"/>
    <w:rsid w:val="00267533"/>
    <w:rsid w:val="002763C2"/>
    <w:rsid w:val="00277008"/>
    <w:rsid w:val="00281014"/>
    <w:rsid w:val="00282A2C"/>
    <w:rsid w:val="00283831"/>
    <w:rsid w:val="00286366"/>
    <w:rsid w:val="00290A77"/>
    <w:rsid w:val="00291838"/>
    <w:rsid w:val="002A034D"/>
    <w:rsid w:val="002A074B"/>
    <w:rsid w:val="002A0AB5"/>
    <w:rsid w:val="002B2D54"/>
    <w:rsid w:val="002B37EF"/>
    <w:rsid w:val="002C0CAE"/>
    <w:rsid w:val="002C2700"/>
    <w:rsid w:val="002C2FDF"/>
    <w:rsid w:val="002C3319"/>
    <w:rsid w:val="002C672B"/>
    <w:rsid w:val="002D32F0"/>
    <w:rsid w:val="002D6A00"/>
    <w:rsid w:val="002D765A"/>
    <w:rsid w:val="002E526D"/>
    <w:rsid w:val="002F0873"/>
    <w:rsid w:val="00306649"/>
    <w:rsid w:val="00307A4E"/>
    <w:rsid w:val="003153EB"/>
    <w:rsid w:val="0031550B"/>
    <w:rsid w:val="00321959"/>
    <w:rsid w:val="00325430"/>
    <w:rsid w:val="003271CC"/>
    <w:rsid w:val="00327D4E"/>
    <w:rsid w:val="00333D20"/>
    <w:rsid w:val="00335335"/>
    <w:rsid w:val="00346EEC"/>
    <w:rsid w:val="00350495"/>
    <w:rsid w:val="003514D9"/>
    <w:rsid w:val="00354586"/>
    <w:rsid w:val="003604FF"/>
    <w:rsid w:val="00362A0A"/>
    <w:rsid w:val="003637D0"/>
    <w:rsid w:val="00366A6F"/>
    <w:rsid w:val="003711CC"/>
    <w:rsid w:val="00373B73"/>
    <w:rsid w:val="003834A4"/>
    <w:rsid w:val="00390A4A"/>
    <w:rsid w:val="003931FF"/>
    <w:rsid w:val="003A1D39"/>
    <w:rsid w:val="003A2ADF"/>
    <w:rsid w:val="003A3B0B"/>
    <w:rsid w:val="003A4B68"/>
    <w:rsid w:val="003A4C67"/>
    <w:rsid w:val="003A59E6"/>
    <w:rsid w:val="003A782A"/>
    <w:rsid w:val="003B04E9"/>
    <w:rsid w:val="003B434A"/>
    <w:rsid w:val="003B4563"/>
    <w:rsid w:val="003B4829"/>
    <w:rsid w:val="003C3303"/>
    <w:rsid w:val="003C3EE8"/>
    <w:rsid w:val="003C4B34"/>
    <w:rsid w:val="003C5BB1"/>
    <w:rsid w:val="003D0219"/>
    <w:rsid w:val="003D2070"/>
    <w:rsid w:val="003D2B2D"/>
    <w:rsid w:val="003D32D9"/>
    <w:rsid w:val="003D38F4"/>
    <w:rsid w:val="003D43DC"/>
    <w:rsid w:val="003E21DD"/>
    <w:rsid w:val="003E3A4E"/>
    <w:rsid w:val="003F1776"/>
    <w:rsid w:val="003F32FC"/>
    <w:rsid w:val="004016FA"/>
    <w:rsid w:val="004040B9"/>
    <w:rsid w:val="004044B6"/>
    <w:rsid w:val="0040788A"/>
    <w:rsid w:val="0041018B"/>
    <w:rsid w:val="00412695"/>
    <w:rsid w:val="004143AF"/>
    <w:rsid w:val="004145BA"/>
    <w:rsid w:val="00414FF1"/>
    <w:rsid w:val="0041563C"/>
    <w:rsid w:val="00417FB2"/>
    <w:rsid w:val="0042060F"/>
    <w:rsid w:val="004206B1"/>
    <w:rsid w:val="00421145"/>
    <w:rsid w:val="00423FEE"/>
    <w:rsid w:val="00424FCF"/>
    <w:rsid w:val="00427091"/>
    <w:rsid w:val="00430A92"/>
    <w:rsid w:val="00430FDB"/>
    <w:rsid w:val="004332C3"/>
    <w:rsid w:val="00434C1D"/>
    <w:rsid w:val="004351D8"/>
    <w:rsid w:val="00441F6D"/>
    <w:rsid w:val="0044686D"/>
    <w:rsid w:val="0044721D"/>
    <w:rsid w:val="004472D1"/>
    <w:rsid w:val="00455F3D"/>
    <w:rsid w:val="004614C2"/>
    <w:rsid w:val="004655F6"/>
    <w:rsid w:val="00471AB9"/>
    <w:rsid w:val="00472C12"/>
    <w:rsid w:val="004746CE"/>
    <w:rsid w:val="004752AB"/>
    <w:rsid w:val="004764B4"/>
    <w:rsid w:val="00481D57"/>
    <w:rsid w:val="0048240E"/>
    <w:rsid w:val="00487AF5"/>
    <w:rsid w:val="00493836"/>
    <w:rsid w:val="00495470"/>
    <w:rsid w:val="00497E69"/>
    <w:rsid w:val="004A05A5"/>
    <w:rsid w:val="004A09E4"/>
    <w:rsid w:val="004B17A1"/>
    <w:rsid w:val="004B3312"/>
    <w:rsid w:val="004B36D6"/>
    <w:rsid w:val="004B3769"/>
    <w:rsid w:val="004B3A34"/>
    <w:rsid w:val="004B57EE"/>
    <w:rsid w:val="004B5E73"/>
    <w:rsid w:val="004B7D1F"/>
    <w:rsid w:val="004C2A51"/>
    <w:rsid w:val="004C3106"/>
    <w:rsid w:val="004C5A78"/>
    <w:rsid w:val="004C79FC"/>
    <w:rsid w:val="004E17BC"/>
    <w:rsid w:val="004E3903"/>
    <w:rsid w:val="004E7915"/>
    <w:rsid w:val="004F04C6"/>
    <w:rsid w:val="004F2595"/>
    <w:rsid w:val="004F3DFD"/>
    <w:rsid w:val="004F3E01"/>
    <w:rsid w:val="004F4F2D"/>
    <w:rsid w:val="00501827"/>
    <w:rsid w:val="00503BD4"/>
    <w:rsid w:val="00506C35"/>
    <w:rsid w:val="00507EBF"/>
    <w:rsid w:val="00510A08"/>
    <w:rsid w:val="00510F44"/>
    <w:rsid w:val="005135DA"/>
    <w:rsid w:val="005161F1"/>
    <w:rsid w:val="005163F4"/>
    <w:rsid w:val="00521006"/>
    <w:rsid w:val="00521AA6"/>
    <w:rsid w:val="00525F59"/>
    <w:rsid w:val="0053448A"/>
    <w:rsid w:val="00542FD2"/>
    <w:rsid w:val="005433FD"/>
    <w:rsid w:val="00550049"/>
    <w:rsid w:val="005544A7"/>
    <w:rsid w:val="00554885"/>
    <w:rsid w:val="005629B2"/>
    <w:rsid w:val="00570D2C"/>
    <w:rsid w:val="00582362"/>
    <w:rsid w:val="005838B5"/>
    <w:rsid w:val="005858A5"/>
    <w:rsid w:val="00586CD6"/>
    <w:rsid w:val="00590F26"/>
    <w:rsid w:val="00591C39"/>
    <w:rsid w:val="00592C20"/>
    <w:rsid w:val="00597720"/>
    <w:rsid w:val="005A1408"/>
    <w:rsid w:val="005A157B"/>
    <w:rsid w:val="005B04DA"/>
    <w:rsid w:val="005B45D6"/>
    <w:rsid w:val="005B73FB"/>
    <w:rsid w:val="005B7614"/>
    <w:rsid w:val="005B7C6D"/>
    <w:rsid w:val="005C00E1"/>
    <w:rsid w:val="005C05D0"/>
    <w:rsid w:val="005C4C21"/>
    <w:rsid w:val="005C5CFD"/>
    <w:rsid w:val="005C699B"/>
    <w:rsid w:val="005D034B"/>
    <w:rsid w:val="005D1681"/>
    <w:rsid w:val="005D1AA9"/>
    <w:rsid w:val="005D2582"/>
    <w:rsid w:val="005D327D"/>
    <w:rsid w:val="005E0E32"/>
    <w:rsid w:val="005E2122"/>
    <w:rsid w:val="005E4774"/>
    <w:rsid w:val="005E7673"/>
    <w:rsid w:val="005F6085"/>
    <w:rsid w:val="005F7E03"/>
    <w:rsid w:val="00606892"/>
    <w:rsid w:val="00614148"/>
    <w:rsid w:val="00616470"/>
    <w:rsid w:val="006177B3"/>
    <w:rsid w:val="006225F7"/>
    <w:rsid w:val="006228BB"/>
    <w:rsid w:val="006241CF"/>
    <w:rsid w:val="00625CA1"/>
    <w:rsid w:val="00637EF6"/>
    <w:rsid w:val="0064104D"/>
    <w:rsid w:val="006456BA"/>
    <w:rsid w:val="00650476"/>
    <w:rsid w:val="0065251D"/>
    <w:rsid w:val="006647CD"/>
    <w:rsid w:val="00664E6C"/>
    <w:rsid w:val="0066753A"/>
    <w:rsid w:val="00667608"/>
    <w:rsid w:val="00670758"/>
    <w:rsid w:val="00671BA5"/>
    <w:rsid w:val="00673FD5"/>
    <w:rsid w:val="00676A60"/>
    <w:rsid w:val="00682E22"/>
    <w:rsid w:val="0068390C"/>
    <w:rsid w:val="006966C1"/>
    <w:rsid w:val="006A3EED"/>
    <w:rsid w:val="006A5997"/>
    <w:rsid w:val="006B318A"/>
    <w:rsid w:val="006B4776"/>
    <w:rsid w:val="006C2954"/>
    <w:rsid w:val="006C4DA7"/>
    <w:rsid w:val="006C549F"/>
    <w:rsid w:val="006C6477"/>
    <w:rsid w:val="006C6C82"/>
    <w:rsid w:val="006D155B"/>
    <w:rsid w:val="006D7CB0"/>
    <w:rsid w:val="006E79FE"/>
    <w:rsid w:val="006F3A05"/>
    <w:rsid w:val="00700274"/>
    <w:rsid w:val="007006FC"/>
    <w:rsid w:val="00703651"/>
    <w:rsid w:val="00712ADD"/>
    <w:rsid w:val="0071751F"/>
    <w:rsid w:val="00717E5C"/>
    <w:rsid w:val="00727750"/>
    <w:rsid w:val="007341DC"/>
    <w:rsid w:val="00734987"/>
    <w:rsid w:val="00737659"/>
    <w:rsid w:val="00746549"/>
    <w:rsid w:val="00753A31"/>
    <w:rsid w:val="007649B3"/>
    <w:rsid w:val="00765BF5"/>
    <w:rsid w:val="00770878"/>
    <w:rsid w:val="00775533"/>
    <w:rsid w:val="00777A26"/>
    <w:rsid w:val="00783C15"/>
    <w:rsid w:val="00783E73"/>
    <w:rsid w:val="00784907"/>
    <w:rsid w:val="00785E98"/>
    <w:rsid w:val="007927F3"/>
    <w:rsid w:val="00792C73"/>
    <w:rsid w:val="007A08F0"/>
    <w:rsid w:val="007A0F69"/>
    <w:rsid w:val="007A279C"/>
    <w:rsid w:val="007A402D"/>
    <w:rsid w:val="007B1B69"/>
    <w:rsid w:val="007B23FB"/>
    <w:rsid w:val="007C267A"/>
    <w:rsid w:val="007C3699"/>
    <w:rsid w:val="007C5318"/>
    <w:rsid w:val="007C6124"/>
    <w:rsid w:val="007C7DA5"/>
    <w:rsid w:val="007D0850"/>
    <w:rsid w:val="007D3CEC"/>
    <w:rsid w:val="007D751A"/>
    <w:rsid w:val="007D77A2"/>
    <w:rsid w:val="007E0006"/>
    <w:rsid w:val="007E0F4F"/>
    <w:rsid w:val="007E1DC4"/>
    <w:rsid w:val="007E6C53"/>
    <w:rsid w:val="007F3F68"/>
    <w:rsid w:val="008024B4"/>
    <w:rsid w:val="00817706"/>
    <w:rsid w:val="00823C62"/>
    <w:rsid w:val="00824206"/>
    <w:rsid w:val="00827935"/>
    <w:rsid w:val="00833E40"/>
    <w:rsid w:val="0083791D"/>
    <w:rsid w:val="00841FB6"/>
    <w:rsid w:val="00843FA4"/>
    <w:rsid w:val="0085202D"/>
    <w:rsid w:val="008547DB"/>
    <w:rsid w:val="0085485C"/>
    <w:rsid w:val="00856402"/>
    <w:rsid w:val="008601C4"/>
    <w:rsid w:val="008639B4"/>
    <w:rsid w:val="00864924"/>
    <w:rsid w:val="00874A42"/>
    <w:rsid w:val="00874EA8"/>
    <w:rsid w:val="00875CF1"/>
    <w:rsid w:val="008767BE"/>
    <w:rsid w:val="00876BF9"/>
    <w:rsid w:val="0088230B"/>
    <w:rsid w:val="00886072"/>
    <w:rsid w:val="00891715"/>
    <w:rsid w:val="00893BF0"/>
    <w:rsid w:val="00894BEC"/>
    <w:rsid w:val="008951C9"/>
    <w:rsid w:val="0089758B"/>
    <w:rsid w:val="008A7795"/>
    <w:rsid w:val="008B1BFA"/>
    <w:rsid w:val="008B1DEF"/>
    <w:rsid w:val="008B2A9C"/>
    <w:rsid w:val="008B37F3"/>
    <w:rsid w:val="008B5034"/>
    <w:rsid w:val="008B62B0"/>
    <w:rsid w:val="008B79FA"/>
    <w:rsid w:val="008C009A"/>
    <w:rsid w:val="008C0F1B"/>
    <w:rsid w:val="008C66B8"/>
    <w:rsid w:val="008C7B32"/>
    <w:rsid w:val="008D1BF4"/>
    <w:rsid w:val="008D657A"/>
    <w:rsid w:val="008E59B0"/>
    <w:rsid w:val="008E6D95"/>
    <w:rsid w:val="008E6E5F"/>
    <w:rsid w:val="008E7EC9"/>
    <w:rsid w:val="008F095B"/>
    <w:rsid w:val="008F1C5E"/>
    <w:rsid w:val="008F30E6"/>
    <w:rsid w:val="008F4519"/>
    <w:rsid w:val="00904458"/>
    <w:rsid w:val="0091203A"/>
    <w:rsid w:val="009145AA"/>
    <w:rsid w:val="00916A59"/>
    <w:rsid w:val="00916FC7"/>
    <w:rsid w:val="00922504"/>
    <w:rsid w:val="00933556"/>
    <w:rsid w:val="00945810"/>
    <w:rsid w:val="0094742D"/>
    <w:rsid w:val="00957ED1"/>
    <w:rsid w:val="009605B6"/>
    <w:rsid w:val="009607C5"/>
    <w:rsid w:val="00960EBA"/>
    <w:rsid w:val="00961678"/>
    <w:rsid w:val="00963E15"/>
    <w:rsid w:val="009677B0"/>
    <w:rsid w:val="00974606"/>
    <w:rsid w:val="00974C80"/>
    <w:rsid w:val="0097580D"/>
    <w:rsid w:val="009821D2"/>
    <w:rsid w:val="009869CD"/>
    <w:rsid w:val="009912DF"/>
    <w:rsid w:val="00991B41"/>
    <w:rsid w:val="0099535C"/>
    <w:rsid w:val="00997C4A"/>
    <w:rsid w:val="00997D62"/>
    <w:rsid w:val="009A52CC"/>
    <w:rsid w:val="009B09D3"/>
    <w:rsid w:val="009B44AF"/>
    <w:rsid w:val="009C5625"/>
    <w:rsid w:val="009D0D6A"/>
    <w:rsid w:val="009E0249"/>
    <w:rsid w:val="009E0928"/>
    <w:rsid w:val="009E2823"/>
    <w:rsid w:val="009E6240"/>
    <w:rsid w:val="009E6406"/>
    <w:rsid w:val="009E6FBB"/>
    <w:rsid w:val="009F13BC"/>
    <w:rsid w:val="009F159F"/>
    <w:rsid w:val="009F3058"/>
    <w:rsid w:val="009F56D5"/>
    <w:rsid w:val="009F63CD"/>
    <w:rsid w:val="00A03461"/>
    <w:rsid w:val="00A04659"/>
    <w:rsid w:val="00A06999"/>
    <w:rsid w:val="00A116F7"/>
    <w:rsid w:val="00A13991"/>
    <w:rsid w:val="00A15618"/>
    <w:rsid w:val="00A2296F"/>
    <w:rsid w:val="00A25B5A"/>
    <w:rsid w:val="00A34C18"/>
    <w:rsid w:val="00A35C5A"/>
    <w:rsid w:val="00A40D04"/>
    <w:rsid w:val="00A43E9C"/>
    <w:rsid w:val="00A44E5F"/>
    <w:rsid w:val="00A46555"/>
    <w:rsid w:val="00A478DD"/>
    <w:rsid w:val="00A530B6"/>
    <w:rsid w:val="00A55B63"/>
    <w:rsid w:val="00A57127"/>
    <w:rsid w:val="00A57924"/>
    <w:rsid w:val="00A605BB"/>
    <w:rsid w:val="00A6357A"/>
    <w:rsid w:val="00A660BB"/>
    <w:rsid w:val="00A6679E"/>
    <w:rsid w:val="00A6720F"/>
    <w:rsid w:val="00A6796D"/>
    <w:rsid w:val="00A70DE4"/>
    <w:rsid w:val="00A719E0"/>
    <w:rsid w:val="00A72D5C"/>
    <w:rsid w:val="00A75161"/>
    <w:rsid w:val="00A861AB"/>
    <w:rsid w:val="00A9284F"/>
    <w:rsid w:val="00A9354E"/>
    <w:rsid w:val="00A941CC"/>
    <w:rsid w:val="00A946FD"/>
    <w:rsid w:val="00A96FBC"/>
    <w:rsid w:val="00AA0552"/>
    <w:rsid w:val="00AA0825"/>
    <w:rsid w:val="00AB3EF8"/>
    <w:rsid w:val="00AB402C"/>
    <w:rsid w:val="00AB5B9B"/>
    <w:rsid w:val="00AC13AE"/>
    <w:rsid w:val="00AC5BB0"/>
    <w:rsid w:val="00AC789A"/>
    <w:rsid w:val="00AD0C9A"/>
    <w:rsid w:val="00AD2F28"/>
    <w:rsid w:val="00AE5598"/>
    <w:rsid w:val="00AE6D63"/>
    <w:rsid w:val="00AF10E7"/>
    <w:rsid w:val="00AF18B3"/>
    <w:rsid w:val="00AF3A8E"/>
    <w:rsid w:val="00AF7BC7"/>
    <w:rsid w:val="00B00D03"/>
    <w:rsid w:val="00B13FC8"/>
    <w:rsid w:val="00B14D98"/>
    <w:rsid w:val="00B224C4"/>
    <w:rsid w:val="00B227A9"/>
    <w:rsid w:val="00B230FB"/>
    <w:rsid w:val="00B23AF0"/>
    <w:rsid w:val="00B41D49"/>
    <w:rsid w:val="00B466DB"/>
    <w:rsid w:val="00B474EE"/>
    <w:rsid w:val="00B51B32"/>
    <w:rsid w:val="00B5490E"/>
    <w:rsid w:val="00B560CD"/>
    <w:rsid w:val="00B56309"/>
    <w:rsid w:val="00B617A9"/>
    <w:rsid w:val="00B61C7D"/>
    <w:rsid w:val="00B62A53"/>
    <w:rsid w:val="00B71D92"/>
    <w:rsid w:val="00B8248D"/>
    <w:rsid w:val="00B86941"/>
    <w:rsid w:val="00B87A24"/>
    <w:rsid w:val="00B90B85"/>
    <w:rsid w:val="00B92A47"/>
    <w:rsid w:val="00B92D24"/>
    <w:rsid w:val="00B94C80"/>
    <w:rsid w:val="00B96F6B"/>
    <w:rsid w:val="00BA0B86"/>
    <w:rsid w:val="00BA4EA3"/>
    <w:rsid w:val="00BB3D62"/>
    <w:rsid w:val="00BC03E1"/>
    <w:rsid w:val="00BC4947"/>
    <w:rsid w:val="00BD1F6D"/>
    <w:rsid w:val="00BD60C9"/>
    <w:rsid w:val="00BD637D"/>
    <w:rsid w:val="00BE2191"/>
    <w:rsid w:val="00BE4033"/>
    <w:rsid w:val="00BE435B"/>
    <w:rsid w:val="00BF0E36"/>
    <w:rsid w:val="00BF54E2"/>
    <w:rsid w:val="00C0049F"/>
    <w:rsid w:val="00C00991"/>
    <w:rsid w:val="00C02FDC"/>
    <w:rsid w:val="00C04B1F"/>
    <w:rsid w:val="00C05BB3"/>
    <w:rsid w:val="00C07AFE"/>
    <w:rsid w:val="00C11E0E"/>
    <w:rsid w:val="00C129BC"/>
    <w:rsid w:val="00C12A52"/>
    <w:rsid w:val="00C14514"/>
    <w:rsid w:val="00C20C6E"/>
    <w:rsid w:val="00C33008"/>
    <w:rsid w:val="00C33FA7"/>
    <w:rsid w:val="00C364E5"/>
    <w:rsid w:val="00C377EC"/>
    <w:rsid w:val="00C37EC4"/>
    <w:rsid w:val="00C4162A"/>
    <w:rsid w:val="00C42ADA"/>
    <w:rsid w:val="00C57569"/>
    <w:rsid w:val="00C67E02"/>
    <w:rsid w:val="00C70D36"/>
    <w:rsid w:val="00C71DB5"/>
    <w:rsid w:val="00C93811"/>
    <w:rsid w:val="00C93ABB"/>
    <w:rsid w:val="00CA1F2E"/>
    <w:rsid w:val="00CA233D"/>
    <w:rsid w:val="00CA5400"/>
    <w:rsid w:val="00CA6FA7"/>
    <w:rsid w:val="00CA7756"/>
    <w:rsid w:val="00CB03CE"/>
    <w:rsid w:val="00CB7B43"/>
    <w:rsid w:val="00CC427C"/>
    <w:rsid w:val="00CC56FA"/>
    <w:rsid w:val="00CC5890"/>
    <w:rsid w:val="00CD04DD"/>
    <w:rsid w:val="00CD11FA"/>
    <w:rsid w:val="00CD29B0"/>
    <w:rsid w:val="00CD2D2D"/>
    <w:rsid w:val="00CD3AD4"/>
    <w:rsid w:val="00CD7A3D"/>
    <w:rsid w:val="00CE3F49"/>
    <w:rsid w:val="00CF00E5"/>
    <w:rsid w:val="00CF25A1"/>
    <w:rsid w:val="00CF457D"/>
    <w:rsid w:val="00CF5ACC"/>
    <w:rsid w:val="00D00BC0"/>
    <w:rsid w:val="00D00D6A"/>
    <w:rsid w:val="00D02E26"/>
    <w:rsid w:val="00D04985"/>
    <w:rsid w:val="00D10B97"/>
    <w:rsid w:val="00D11656"/>
    <w:rsid w:val="00D16A2F"/>
    <w:rsid w:val="00D17633"/>
    <w:rsid w:val="00D219A2"/>
    <w:rsid w:val="00D220B7"/>
    <w:rsid w:val="00D31273"/>
    <w:rsid w:val="00D34288"/>
    <w:rsid w:val="00D4133E"/>
    <w:rsid w:val="00D41682"/>
    <w:rsid w:val="00D426EA"/>
    <w:rsid w:val="00D523A7"/>
    <w:rsid w:val="00D535DC"/>
    <w:rsid w:val="00D5461D"/>
    <w:rsid w:val="00D61A4A"/>
    <w:rsid w:val="00D63EBE"/>
    <w:rsid w:val="00D653BB"/>
    <w:rsid w:val="00D66354"/>
    <w:rsid w:val="00D71B76"/>
    <w:rsid w:val="00D73BC7"/>
    <w:rsid w:val="00D7510B"/>
    <w:rsid w:val="00D75D13"/>
    <w:rsid w:val="00D775D3"/>
    <w:rsid w:val="00D82C12"/>
    <w:rsid w:val="00D832B8"/>
    <w:rsid w:val="00D869E4"/>
    <w:rsid w:val="00D8743F"/>
    <w:rsid w:val="00D87F5B"/>
    <w:rsid w:val="00D93CC4"/>
    <w:rsid w:val="00DA2A6B"/>
    <w:rsid w:val="00DA2D78"/>
    <w:rsid w:val="00DA79B6"/>
    <w:rsid w:val="00DA7D7A"/>
    <w:rsid w:val="00DB2F50"/>
    <w:rsid w:val="00DB58C0"/>
    <w:rsid w:val="00DC1CF7"/>
    <w:rsid w:val="00DC2B8C"/>
    <w:rsid w:val="00DC2E0C"/>
    <w:rsid w:val="00DC5539"/>
    <w:rsid w:val="00DD0D3F"/>
    <w:rsid w:val="00DD7F5D"/>
    <w:rsid w:val="00DE6B4E"/>
    <w:rsid w:val="00DE73F3"/>
    <w:rsid w:val="00DF01A5"/>
    <w:rsid w:val="00DF73D0"/>
    <w:rsid w:val="00E02162"/>
    <w:rsid w:val="00E02DD7"/>
    <w:rsid w:val="00E02F05"/>
    <w:rsid w:val="00E04C50"/>
    <w:rsid w:val="00E06FCD"/>
    <w:rsid w:val="00E1047D"/>
    <w:rsid w:val="00E11A5C"/>
    <w:rsid w:val="00E167B4"/>
    <w:rsid w:val="00E205AE"/>
    <w:rsid w:val="00E20C0B"/>
    <w:rsid w:val="00E21107"/>
    <w:rsid w:val="00E242EE"/>
    <w:rsid w:val="00E30A1A"/>
    <w:rsid w:val="00E3678D"/>
    <w:rsid w:val="00E4017A"/>
    <w:rsid w:val="00E45031"/>
    <w:rsid w:val="00E55555"/>
    <w:rsid w:val="00E57A1C"/>
    <w:rsid w:val="00E61001"/>
    <w:rsid w:val="00E63A7D"/>
    <w:rsid w:val="00E64E08"/>
    <w:rsid w:val="00E66970"/>
    <w:rsid w:val="00E72399"/>
    <w:rsid w:val="00E829F1"/>
    <w:rsid w:val="00E95302"/>
    <w:rsid w:val="00EA78B8"/>
    <w:rsid w:val="00EB2B56"/>
    <w:rsid w:val="00EB4ADE"/>
    <w:rsid w:val="00EB5D21"/>
    <w:rsid w:val="00EB6032"/>
    <w:rsid w:val="00EC0485"/>
    <w:rsid w:val="00EC301B"/>
    <w:rsid w:val="00EC336E"/>
    <w:rsid w:val="00EC4AB5"/>
    <w:rsid w:val="00EC68FC"/>
    <w:rsid w:val="00EC6A0F"/>
    <w:rsid w:val="00ED0CF3"/>
    <w:rsid w:val="00ED0E74"/>
    <w:rsid w:val="00ED3E6D"/>
    <w:rsid w:val="00ED5D71"/>
    <w:rsid w:val="00ED71E2"/>
    <w:rsid w:val="00ED7D91"/>
    <w:rsid w:val="00EE0A17"/>
    <w:rsid w:val="00EE1F66"/>
    <w:rsid w:val="00EE337E"/>
    <w:rsid w:val="00EE34F1"/>
    <w:rsid w:val="00EE4A8E"/>
    <w:rsid w:val="00EE6A53"/>
    <w:rsid w:val="00EF07B9"/>
    <w:rsid w:val="00EF2ACB"/>
    <w:rsid w:val="00EF697B"/>
    <w:rsid w:val="00F00124"/>
    <w:rsid w:val="00F03BBB"/>
    <w:rsid w:val="00F04EB0"/>
    <w:rsid w:val="00F06DBE"/>
    <w:rsid w:val="00F07EA2"/>
    <w:rsid w:val="00F10A68"/>
    <w:rsid w:val="00F10B39"/>
    <w:rsid w:val="00F119C0"/>
    <w:rsid w:val="00F14307"/>
    <w:rsid w:val="00F15AF8"/>
    <w:rsid w:val="00F16B16"/>
    <w:rsid w:val="00F17EF3"/>
    <w:rsid w:val="00F3628E"/>
    <w:rsid w:val="00F36FDD"/>
    <w:rsid w:val="00F43F2D"/>
    <w:rsid w:val="00F44D2B"/>
    <w:rsid w:val="00F522D8"/>
    <w:rsid w:val="00F54607"/>
    <w:rsid w:val="00F60234"/>
    <w:rsid w:val="00F617CE"/>
    <w:rsid w:val="00F63DE8"/>
    <w:rsid w:val="00F6563F"/>
    <w:rsid w:val="00F65772"/>
    <w:rsid w:val="00F71C26"/>
    <w:rsid w:val="00F71C5F"/>
    <w:rsid w:val="00F81639"/>
    <w:rsid w:val="00F81F3E"/>
    <w:rsid w:val="00F82D86"/>
    <w:rsid w:val="00F84C79"/>
    <w:rsid w:val="00F86ECD"/>
    <w:rsid w:val="00F9183E"/>
    <w:rsid w:val="00F94AEC"/>
    <w:rsid w:val="00F97B62"/>
    <w:rsid w:val="00FA011A"/>
    <w:rsid w:val="00FA3682"/>
    <w:rsid w:val="00FA5AF0"/>
    <w:rsid w:val="00FA6412"/>
    <w:rsid w:val="00FA6C9D"/>
    <w:rsid w:val="00FB5B67"/>
    <w:rsid w:val="00FB7E75"/>
    <w:rsid w:val="00FC7947"/>
    <w:rsid w:val="00FD0C17"/>
    <w:rsid w:val="00FD2AEF"/>
    <w:rsid w:val="00FD2FB9"/>
    <w:rsid w:val="00FD43AD"/>
    <w:rsid w:val="00FD66A0"/>
    <w:rsid w:val="00FE0F6A"/>
    <w:rsid w:val="00FE51F8"/>
    <w:rsid w:val="00FE65F8"/>
    <w:rsid w:val="00FF0189"/>
    <w:rsid w:val="00FF23AB"/>
    <w:rsid w:val="00FF38F9"/>
    <w:rsid w:val="00FF499A"/>
    <w:rsid w:val="00FF630A"/>
    <w:rsid w:val="00FF64EF"/>
    <w:rsid w:val="00FF6A50"/>
    <w:rsid w:val="00FF7EBC"/>
    <w:rsid w:val="0171794E"/>
    <w:rsid w:val="038DA540"/>
    <w:rsid w:val="061AE457"/>
    <w:rsid w:val="0A8A3455"/>
    <w:rsid w:val="1756658E"/>
    <w:rsid w:val="1A1E4FC9"/>
    <w:rsid w:val="20F1C8F5"/>
    <w:rsid w:val="2BB2391A"/>
    <w:rsid w:val="33CDCB46"/>
    <w:rsid w:val="3D355ED6"/>
    <w:rsid w:val="3E14887C"/>
    <w:rsid w:val="43D0E754"/>
    <w:rsid w:val="4A89F3BE"/>
    <w:rsid w:val="61A709D2"/>
    <w:rsid w:val="62D60152"/>
    <w:rsid w:val="6CBD1BAB"/>
    <w:rsid w:val="6DFFA923"/>
    <w:rsid w:val="760B813A"/>
    <w:rsid w:val="777CC8F5"/>
    <w:rsid w:val="793C3CF4"/>
    <w:rsid w:val="79B9BC94"/>
    <w:rsid w:val="7AE683FF"/>
    <w:rsid w:val="7FFB47E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8A08"/>
  <w15:chartTrackingRefBased/>
  <w15:docId w15:val="{D92BF2CA-2050-4237-806F-0CCCC06F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link w:val="Ttulo1Char"/>
    <w:qFormat/>
    <w:pPr>
      <w:keepNext/>
      <w:jc w:val="center"/>
      <w:outlineLvl w:val="0"/>
    </w:pPr>
    <w:rPr>
      <w:b/>
    </w:rPr>
  </w:style>
  <w:style w:type="paragraph" w:styleId="Ttulo2">
    <w:name w:val="heading 2"/>
    <w:basedOn w:val="Normal"/>
    <w:next w:val="Normal"/>
    <w:qFormat/>
    <w:pPr>
      <w:keepNext/>
      <w:jc w:val="both"/>
      <w:outlineLvl w:val="1"/>
    </w:pPr>
    <w:rPr>
      <w:rFonts w:ascii="Arial" w:hAnsi="Arial" w:cs="Arial"/>
      <w:b/>
    </w:rPr>
  </w:style>
  <w:style w:type="paragraph" w:styleId="Ttulo3">
    <w:name w:val="heading 3"/>
    <w:basedOn w:val="Normal"/>
    <w:next w:val="Normal"/>
    <w:qFormat/>
    <w:rsid w:val="00997D62"/>
    <w:pPr>
      <w:keepNext/>
      <w:spacing w:before="240" w:after="60"/>
      <w:outlineLvl w:val="2"/>
    </w:pPr>
    <w:rPr>
      <w:rFonts w:ascii="Arial" w:hAnsi="Arial" w:cs="Arial"/>
      <w:b/>
      <w:bCs/>
      <w:sz w:val="26"/>
      <w:szCs w:val="26"/>
    </w:rPr>
  </w:style>
  <w:style w:type="paragraph" w:styleId="Ttulo4">
    <w:name w:val="heading 4"/>
    <w:basedOn w:val="Normal"/>
    <w:next w:val="Normal"/>
    <w:qFormat/>
    <w:rsid w:val="00997D62"/>
    <w:pPr>
      <w:keepNext/>
      <w:spacing w:before="240" w:after="60"/>
      <w:outlineLvl w:val="3"/>
    </w:pPr>
    <w:rPr>
      <w:b/>
      <w:bCs/>
      <w:sz w:val="28"/>
      <w:szCs w:val="28"/>
    </w:rPr>
  </w:style>
  <w:style w:type="paragraph" w:styleId="Ttulo5">
    <w:name w:val="heading 5"/>
    <w:basedOn w:val="Normal"/>
    <w:next w:val="Normal"/>
    <w:qFormat/>
    <w:pPr>
      <w:keepNext/>
      <w:framePr w:h="0" w:hSpace="170" w:wrap="around" w:vAnchor="text" w:hAnchor="text"/>
      <w:jc w:val="center"/>
      <w:outlineLvl w:val="4"/>
    </w:pPr>
    <w:rPr>
      <w:rFonts w:ascii="Arial" w:hAnsi="Arial" w:cs="Arial"/>
      <w:b/>
    </w:rPr>
  </w:style>
  <w:style w:type="paragraph" w:styleId="Ttulo6">
    <w:name w:val="heading 6"/>
    <w:basedOn w:val="Normal"/>
    <w:next w:val="Normal"/>
    <w:qFormat/>
    <w:pPr>
      <w:keepNext/>
      <w:outlineLvl w:val="5"/>
    </w:pPr>
    <w:rPr>
      <w:rFonts w:ascii="Arial" w:hAnsi="Arial" w:cs="Arial"/>
      <w:color w:val="000000"/>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
    <w:name w:val="a"/>
    <w:basedOn w:val="Normal"/>
    <w:pPr>
      <w:jc w:val="both"/>
    </w:pPr>
    <w:rPr>
      <w:sz w:val="24"/>
      <w:lang w:val="pt-PT"/>
    </w:rPr>
  </w:style>
  <w:style w:type="paragraph" w:styleId="Corpodetexto">
    <w:name w:val="Body Text"/>
    <w:basedOn w:val="Normal"/>
    <w:rPr>
      <w:rFonts w:ascii="Arial" w:hAnsi="Arial"/>
      <w:b/>
      <w:sz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TextosemFormatao">
    <w:name w:val="Plain Text"/>
    <w:basedOn w:val="Normal"/>
    <w:pPr>
      <w:widowControl w:val="0"/>
    </w:pPr>
    <w:rPr>
      <w:rFonts w:ascii="Courier New" w:hAnsi="Courier New"/>
    </w:rPr>
  </w:style>
  <w:style w:type="character" w:styleId="Refdecomentrio">
    <w:name w:val="annotation reference"/>
    <w:uiPriority w:val="99"/>
    <w:rPr>
      <w:sz w:val="16"/>
      <w:szCs w:val="16"/>
    </w:rPr>
  </w:style>
  <w:style w:type="paragraph" w:styleId="Textodecomentrio">
    <w:name w:val="annotation text"/>
    <w:basedOn w:val="Normal"/>
    <w:link w:val="TextodecomentrioChar"/>
    <w:uiPriority w:val="99"/>
  </w:style>
  <w:style w:type="paragraph" w:styleId="Textodebalo">
    <w:name w:val="Balloon Text"/>
    <w:basedOn w:val="Normal"/>
    <w:semiHidden/>
    <w:rPr>
      <w:rFonts w:ascii="Tahoma" w:hAnsi="Tahoma" w:cs="Tahoma"/>
      <w:sz w:val="16"/>
      <w:szCs w:val="16"/>
    </w:rPr>
  </w:style>
  <w:style w:type="paragraph" w:customStyle="1" w:styleId="c">
    <w:name w:val="c"/>
    <w:basedOn w:val="Normal"/>
    <w:rsid w:val="00DA2A6B"/>
    <w:pPr>
      <w:keepLines/>
      <w:tabs>
        <w:tab w:val="left" w:pos="1701"/>
        <w:tab w:val="left" w:pos="2835"/>
      </w:tabs>
      <w:ind w:left="567"/>
      <w:jc w:val="both"/>
    </w:pPr>
    <w:rPr>
      <w:rFonts w:ascii="Arial" w:hAnsi="Arial"/>
      <w:sz w:val="24"/>
    </w:rPr>
  </w:style>
  <w:style w:type="paragraph" w:styleId="Assuntodocomentrio">
    <w:name w:val="annotation subject"/>
    <w:basedOn w:val="Textodecomentrio"/>
    <w:next w:val="Textodecomentrio"/>
    <w:semiHidden/>
    <w:rsid w:val="004C3106"/>
    <w:rPr>
      <w:b/>
      <w:bCs/>
    </w:rPr>
  </w:style>
  <w:style w:type="character" w:customStyle="1" w:styleId="Ttulo1Char">
    <w:name w:val="Título 1 Char"/>
    <w:link w:val="Ttulo1"/>
    <w:rsid w:val="00582362"/>
    <w:rPr>
      <w:b/>
    </w:rPr>
  </w:style>
  <w:style w:type="paragraph" w:customStyle="1" w:styleId="TextoPadro">
    <w:name w:val="TextoPadrão"/>
    <w:basedOn w:val="Normal"/>
    <w:qFormat/>
    <w:rsid w:val="0022377D"/>
    <w:pPr>
      <w:spacing w:before="120" w:after="120"/>
      <w:ind w:left="284" w:firstLine="425"/>
      <w:jc w:val="both"/>
    </w:pPr>
    <w:rPr>
      <w:rFonts w:ascii="Arial" w:hAnsi="Arial"/>
      <w:sz w:val="24"/>
      <w:lang w:val="es-ES"/>
    </w:rPr>
  </w:style>
  <w:style w:type="paragraph" w:styleId="Reviso">
    <w:name w:val="Revision"/>
    <w:hidden/>
    <w:uiPriority w:val="99"/>
    <w:semiHidden/>
    <w:rsid w:val="00E06FCD"/>
  </w:style>
  <w:style w:type="character" w:customStyle="1" w:styleId="CabealhoChar">
    <w:name w:val="Cabeçalho Char"/>
    <w:link w:val="Cabealho"/>
    <w:rsid w:val="00CA5400"/>
  </w:style>
  <w:style w:type="paragraph" w:styleId="NormalWeb">
    <w:name w:val="Normal (Web)"/>
    <w:basedOn w:val="Normal"/>
    <w:uiPriority w:val="99"/>
    <w:unhideWhenUsed/>
    <w:rsid w:val="008E6E5F"/>
    <w:pPr>
      <w:spacing w:before="100" w:beforeAutospacing="1" w:after="100" w:afterAutospacing="1"/>
    </w:pPr>
    <w:rPr>
      <w:sz w:val="24"/>
      <w:szCs w:val="24"/>
    </w:rPr>
  </w:style>
  <w:style w:type="character" w:styleId="Hyperlink">
    <w:name w:val="Hyperlink"/>
    <w:basedOn w:val="Fontepargpadro"/>
    <w:uiPriority w:val="99"/>
    <w:unhideWhenUsed/>
    <w:rsid w:val="0041018B"/>
    <w:rPr>
      <w:color w:val="467886" w:themeColor="hyperlink"/>
      <w:u w:val="single"/>
    </w:rPr>
  </w:style>
  <w:style w:type="paragraph" w:styleId="Sumrio1">
    <w:name w:val="toc 1"/>
    <w:basedOn w:val="Normal"/>
    <w:next w:val="Normal"/>
    <w:autoRedefine/>
    <w:uiPriority w:val="39"/>
    <w:unhideWhenUsed/>
    <w:rsid w:val="0041018B"/>
    <w:pPr>
      <w:spacing w:before="120" w:after="120" w:line="259" w:lineRule="auto"/>
    </w:pPr>
    <w:rPr>
      <w:rFonts w:asciiTheme="minorHAnsi" w:eastAsiaTheme="minorHAnsi" w:hAnsiTheme="minorHAnsi" w:cstheme="minorHAnsi"/>
      <w:b/>
      <w:bCs/>
      <w:caps/>
      <w:lang w:eastAsia="en-US"/>
    </w:rPr>
  </w:style>
  <w:style w:type="character" w:customStyle="1" w:styleId="TextodecomentrioChar">
    <w:name w:val="Texto de comentário Char"/>
    <w:basedOn w:val="Fontepargpadro"/>
    <w:link w:val="Textodecomentrio"/>
    <w:uiPriority w:val="99"/>
    <w:rsid w:val="00D17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2478">
      <w:bodyDiv w:val="1"/>
      <w:marLeft w:val="0"/>
      <w:marRight w:val="0"/>
      <w:marTop w:val="0"/>
      <w:marBottom w:val="0"/>
      <w:divBdr>
        <w:top w:val="none" w:sz="0" w:space="0" w:color="auto"/>
        <w:left w:val="none" w:sz="0" w:space="0" w:color="auto"/>
        <w:bottom w:val="none" w:sz="0" w:space="0" w:color="auto"/>
        <w:right w:val="none" w:sz="0" w:space="0" w:color="auto"/>
      </w:divBdr>
    </w:div>
    <w:div w:id="118112414">
      <w:bodyDiv w:val="1"/>
      <w:marLeft w:val="0"/>
      <w:marRight w:val="0"/>
      <w:marTop w:val="0"/>
      <w:marBottom w:val="0"/>
      <w:divBdr>
        <w:top w:val="none" w:sz="0" w:space="0" w:color="auto"/>
        <w:left w:val="none" w:sz="0" w:space="0" w:color="auto"/>
        <w:bottom w:val="none" w:sz="0" w:space="0" w:color="auto"/>
        <w:right w:val="none" w:sz="0" w:space="0" w:color="auto"/>
      </w:divBdr>
    </w:div>
    <w:div w:id="175660072">
      <w:bodyDiv w:val="1"/>
      <w:marLeft w:val="0"/>
      <w:marRight w:val="0"/>
      <w:marTop w:val="0"/>
      <w:marBottom w:val="0"/>
      <w:divBdr>
        <w:top w:val="none" w:sz="0" w:space="0" w:color="auto"/>
        <w:left w:val="none" w:sz="0" w:space="0" w:color="auto"/>
        <w:bottom w:val="none" w:sz="0" w:space="0" w:color="auto"/>
        <w:right w:val="none" w:sz="0" w:space="0" w:color="auto"/>
      </w:divBdr>
    </w:div>
    <w:div w:id="200290058">
      <w:bodyDiv w:val="1"/>
      <w:marLeft w:val="0"/>
      <w:marRight w:val="0"/>
      <w:marTop w:val="0"/>
      <w:marBottom w:val="0"/>
      <w:divBdr>
        <w:top w:val="none" w:sz="0" w:space="0" w:color="auto"/>
        <w:left w:val="none" w:sz="0" w:space="0" w:color="auto"/>
        <w:bottom w:val="none" w:sz="0" w:space="0" w:color="auto"/>
        <w:right w:val="none" w:sz="0" w:space="0" w:color="auto"/>
      </w:divBdr>
    </w:div>
    <w:div w:id="402332375">
      <w:bodyDiv w:val="1"/>
      <w:marLeft w:val="0"/>
      <w:marRight w:val="0"/>
      <w:marTop w:val="0"/>
      <w:marBottom w:val="0"/>
      <w:divBdr>
        <w:top w:val="none" w:sz="0" w:space="0" w:color="auto"/>
        <w:left w:val="none" w:sz="0" w:space="0" w:color="auto"/>
        <w:bottom w:val="none" w:sz="0" w:space="0" w:color="auto"/>
        <w:right w:val="none" w:sz="0" w:space="0" w:color="auto"/>
      </w:divBdr>
    </w:div>
    <w:div w:id="562252205">
      <w:bodyDiv w:val="1"/>
      <w:marLeft w:val="0"/>
      <w:marRight w:val="0"/>
      <w:marTop w:val="0"/>
      <w:marBottom w:val="0"/>
      <w:divBdr>
        <w:top w:val="none" w:sz="0" w:space="0" w:color="auto"/>
        <w:left w:val="none" w:sz="0" w:space="0" w:color="auto"/>
        <w:bottom w:val="none" w:sz="0" w:space="0" w:color="auto"/>
        <w:right w:val="none" w:sz="0" w:space="0" w:color="auto"/>
      </w:divBdr>
    </w:div>
    <w:div w:id="887496440">
      <w:bodyDiv w:val="1"/>
      <w:marLeft w:val="0"/>
      <w:marRight w:val="0"/>
      <w:marTop w:val="0"/>
      <w:marBottom w:val="0"/>
      <w:divBdr>
        <w:top w:val="none" w:sz="0" w:space="0" w:color="auto"/>
        <w:left w:val="none" w:sz="0" w:space="0" w:color="auto"/>
        <w:bottom w:val="none" w:sz="0" w:space="0" w:color="auto"/>
        <w:right w:val="none" w:sz="0" w:space="0" w:color="auto"/>
      </w:divBdr>
      <w:divsChild>
        <w:div w:id="228198269">
          <w:marLeft w:val="0"/>
          <w:marRight w:val="0"/>
          <w:marTop w:val="0"/>
          <w:marBottom w:val="0"/>
          <w:divBdr>
            <w:top w:val="none" w:sz="0" w:space="0" w:color="auto"/>
            <w:left w:val="none" w:sz="0" w:space="0" w:color="auto"/>
            <w:bottom w:val="none" w:sz="0" w:space="0" w:color="auto"/>
            <w:right w:val="none" w:sz="0" w:space="0" w:color="auto"/>
          </w:divBdr>
          <w:divsChild>
            <w:div w:id="1947536161">
              <w:marLeft w:val="0"/>
              <w:marRight w:val="0"/>
              <w:marTop w:val="0"/>
              <w:marBottom w:val="0"/>
              <w:divBdr>
                <w:top w:val="none" w:sz="0" w:space="0" w:color="auto"/>
                <w:left w:val="none" w:sz="0" w:space="0" w:color="auto"/>
                <w:bottom w:val="none" w:sz="0" w:space="0" w:color="auto"/>
                <w:right w:val="none" w:sz="0" w:space="0" w:color="auto"/>
              </w:divBdr>
              <w:divsChild>
                <w:div w:id="200281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1895">
          <w:marLeft w:val="0"/>
          <w:marRight w:val="0"/>
          <w:marTop w:val="0"/>
          <w:marBottom w:val="0"/>
          <w:divBdr>
            <w:top w:val="none" w:sz="0" w:space="0" w:color="auto"/>
            <w:left w:val="none" w:sz="0" w:space="0" w:color="auto"/>
            <w:bottom w:val="none" w:sz="0" w:space="0" w:color="auto"/>
            <w:right w:val="none" w:sz="0" w:space="0" w:color="auto"/>
          </w:divBdr>
        </w:div>
      </w:divsChild>
    </w:div>
    <w:div w:id="944461044">
      <w:bodyDiv w:val="1"/>
      <w:marLeft w:val="0"/>
      <w:marRight w:val="0"/>
      <w:marTop w:val="0"/>
      <w:marBottom w:val="0"/>
      <w:divBdr>
        <w:top w:val="none" w:sz="0" w:space="0" w:color="auto"/>
        <w:left w:val="none" w:sz="0" w:space="0" w:color="auto"/>
        <w:bottom w:val="none" w:sz="0" w:space="0" w:color="auto"/>
        <w:right w:val="none" w:sz="0" w:space="0" w:color="auto"/>
      </w:divBdr>
    </w:div>
    <w:div w:id="2032607260">
      <w:bodyDiv w:val="1"/>
      <w:marLeft w:val="0"/>
      <w:marRight w:val="0"/>
      <w:marTop w:val="0"/>
      <w:marBottom w:val="0"/>
      <w:divBdr>
        <w:top w:val="none" w:sz="0" w:space="0" w:color="auto"/>
        <w:left w:val="none" w:sz="0" w:space="0" w:color="auto"/>
        <w:bottom w:val="none" w:sz="0" w:space="0" w:color="auto"/>
        <w:right w:val="none" w:sz="0" w:space="0" w:color="auto"/>
      </w:divBdr>
    </w:div>
    <w:div w:id="207935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MediaLengthInSeconds xmlns="be9820c4-c026-4a88-893a-ff76cced5c8d" xsi:nil="true"/>
    <SharedWithUsers xmlns="d737e24e-05fc-443d-bcb2-495511f5198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E8F52C9-4EAD-4F78-B794-4FB6FEBAD153}">
  <ds:schemaRefs>
    <ds:schemaRef ds:uri="http://schemas.microsoft.com/office/2006/metadata/properties"/>
    <ds:schemaRef ds:uri="http://schemas.microsoft.com/office/infopath/2007/PartnerControls"/>
    <ds:schemaRef ds:uri="be9820c4-c026-4a88-893a-ff76cced5c8d"/>
    <ds:schemaRef ds:uri="d737e24e-05fc-443d-bcb2-495511f51982"/>
  </ds:schemaRefs>
</ds:datastoreItem>
</file>

<file path=customXml/itemProps2.xml><?xml version="1.0" encoding="utf-8"?>
<ds:datastoreItem xmlns:ds="http://schemas.openxmlformats.org/officeDocument/2006/customXml" ds:itemID="{AA99F9FA-60D3-4467-A69D-132DB6DB19CD}">
  <ds:schemaRefs>
    <ds:schemaRef ds:uri="http://schemas.microsoft.com/sharepoint/v3/contenttype/forms"/>
  </ds:schemaRefs>
</ds:datastoreItem>
</file>

<file path=customXml/itemProps3.xml><?xml version="1.0" encoding="utf-8"?>
<ds:datastoreItem xmlns:ds="http://schemas.openxmlformats.org/officeDocument/2006/customXml" ds:itemID="{9A8444E3-0A06-4B90-A454-848FF2D31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820c4-c026-4a88-893a-ff76cced5c8d"/>
    <ds:schemaRef ds:uri="d737e24e-05fc-443d-bcb2-495511f51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2A1EA0-F5FB-4444-B0DA-8B9B0E87CB28}">
  <ds:schemaRefs>
    <ds:schemaRef ds:uri="http://schemas.microsoft.com/office/2006/metadata/longProperties"/>
  </ds:schemaRefs>
</ds:datastoreItem>
</file>

<file path=docMetadata/LabelInfo.xml><?xml version="1.0" encoding="utf-8"?>
<clbl:labelList xmlns:clbl="http://schemas.microsoft.com/office/2020/mipLabelMetadata">
  <clbl:label id="{140b9f7d-8e3a-482f-9702-4b7ffc40985a}" enabled="1" method="Privileged" siteId="{5b6f6241-9a57-4be4-8e50-1dfa72e79a57}"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15</Pages>
  <Words>3983</Words>
  <Characters>21512</Characters>
  <Application>Microsoft Office Word</Application>
  <DocSecurity>0</DocSecurity>
  <Lines>179</Lines>
  <Paragraphs>50</Paragraphs>
  <ScaleCrop>false</ScaleCrop>
  <Company>Petrobras</Company>
  <LinksUpToDate>false</LinksUpToDate>
  <CharactersWithSpaces>25445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dc:title>
  <dc:subject/>
  <dc:creator>Petrobras</dc:creator>
  <cp:keywords/>
  <cp:lastModifiedBy>Fabio Azevedo de Medeiros</cp:lastModifiedBy>
  <cp:revision>41</cp:revision>
  <cp:lastPrinted>2015-07-27T17:38:00Z</cp:lastPrinted>
  <dcterms:created xsi:type="dcterms:W3CDTF">2025-09-04T18:40:00Z</dcterms:created>
  <dcterms:modified xsi:type="dcterms:W3CDTF">2025-10-02T20:39:00Z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Thales Fernandes de Castro</vt:lpwstr>
  </property>
  <property fmtid="{D5CDD505-2E9C-101B-9397-08002B2CF9AE}" pid="4" name="Order">
    <vt:r8>4438000</vt:r8>
  </property>
  <property fmtid="{D5CDD505-2E9C-101B-9397-08002B2CF9AE}" pid="5" name="xd_ProgID">
    <vt:lpwstr/>
  </property>
  <property fmtid="{D5CDD505-2E9C-101B-9397-08002B2CF9AE}" pid="6" name="SharedWithUser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display_urn:schemas-microsoft-com:office:office#Author">
    <vt:lpwstr>Thales Fernandes de Castro</vt:lpwstr>
  </property>
  <property fmtid="{D5CDD505-2E9C-101B-9397-08002B2CF9AE}" pid="11" name="ContentTypeId">
    <vt:lpwstr>0x010100A286594D67E7424DAE05E55623AD2E78</vt:lpwstr>
  </property>
  <property fmtid="{D5CDD505-2E9C-101B-9397-08002B2CF9AE}" pid="12" name="TriggerFlowInfo">
    <vt:lpwstr/>
  </property>
  <property fmtid="{D5CDD505-2E9C-101B-9397-08002B2CF9AE}" pid="13" name="MediaLengthInSeconds">
    <vt:lpwstr/>
  </property>
  <property fmtid="{D5CDD505-2E9C-101B-9397-08002B2CF9AE}" pid="14" name="TaxCatchAll">
    <vt:lpwstr/>
  </property>
  <property fmtid="{D5CDD505-2E9C-101B-9397-08002B2CF9AE}" pid="15" name="MediaServiceImageTags">
    <vt:lpwstr/>
  </property>
  <property fmtid="{D5CDD505-2E9C-101B-9397-08002B2CF9AE}" pid="16" name="lcf76f155ced4ddcb4097134ff3c332f">
    <vt:lpwstr/>
  </property>
  <property fmtid="{D5CDD505-2E9C-101B-9397-08002B2CF9AE}" pid="17" name="ClassificationContentMarkingFooterShapeIds">
    <vt:lpwstr>502000ff,42b2767e,532d02bf</vt:lpwstr>
  </property>
  <property fmtid="{D5CDD505-2E9C-101B-9397-08002B2CF9AE}" pid="18" name="ClassificationContentMarkingFooterFontProps">
    <vt:lpwstr>#737373,9,Trebuchet MS</vt:lpwstr>
  </property>
  <property fmtid="{D5CDD505-2E9C-101B-9397-08002B2CF9AE}" pid="19" name="ClassificationContentMarkingFooterText">
    <vt:lpwstr>PÚBLICA</vt:lpwstr>
  </property>
  <property fmtid="{D5CDD505-2E9C-101B-9397-08002B2CF9AE}" pid="20" name="MSIP_Label_140b9f7d-8e3a-482f-9702-4b7ffc40985a_Enabled">
    <vt:lpwstr>true</vt:lpwstr>
  </property>
  <property fmtid="{D5CDD505-2E9C-101B-9397-08002B2CF9AE}" pid="21" name="MSIP_Label_140b9f7d-8e3a-482f-9702-4b7ffc40985a_SetDate">
    <vt:lpwstr>2025-01-14T01:28:33Z</vt:lpwstr>
  </property>
  <property fmtid="{D5CDD505-2E9C-101B-9397-08002B2CF9AE}" pid="22" name="MSIP_Label_140b9f7d-8e3a-482f-9702-4b7ffc40985a_Method">
    <vt:lpwstr>Privileged</vt:lpwstr>
  </property>
  <property fmtid="{D5CDD505-2E9C-101B-9397-08002B2CF9AE}" pid="23" name="MSIP_Label_140b9f7d-8e3a-482f-9702-4b7ffc40985a_Name">
    <vt:lpwstr>Pública</vt:lpwstr>
  </property>
  <property fmtid="{D5CDD505-2E9C-101B-9397-08002B2CF9AE}" pid="24" name="MSIP_Label_140b9f7d-8e3a-482f-9702-4b7ffc40985a_SiteId">
    <vt:lpwstr>5b6f6241-9a57-4be4-8e50-1dfa72e79a57</vt:lpwstr>
  </property>
  <property fmtid="{D5CDD505-2E9C-101B-9397-08002B2CF9AE}" pid="25" name="MSIP_Label_140b9f7d-8e3a-482f-9702-4b7ffc40985a_ActionId">
    <vt:lpwstr>581a0173-4951-41b2-85d1-f3165f4f9169</vt:lpwstr>
  </property>
  <property fmtid="{D5CDD505-2E9C-101B-9397-08002B2CF9AE}" pid="26" name="MSIP_Label_140b9f7d-8e3a-482f-9702-4b7ffc40985a_ContentBits">
    <vt:lpwstr>2</vt:lpwstr>
  </property>
  <property fmtid="{D5CDD505-2E9C-101B-9397-08002B2CF9AE}" pid="27" name="docLang">
    <vt:lpwstr>pt</vt:lpwstr>
  </property>
</Properties>
</file>